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A768" w14:textId="07353258" w:rsidR="00DD09F0" w:rsidRPr="003845F2" w:rsidRDefault="00DD09F0" w:rsidP="00DD09F0">
      <w:pPr>
        <w:spacing w:line="240" w:lineRule="auto"/>
        <w:ind w:right="2046"/>
        <w:rPr>
          <w:rFonts w:eastAsia="Arial"/>
          <w:b/>
          <w:color w:val="005EB8"/>
          <w:spacing w:val="-20"/>
          <w:sz w:val="109"/>
        </w:rPr>
      </w:pPr>
      <w:r>
        <w:rPr>
          <w:rFonts w:eastAsia="Arial"/>
          <w:b/>
          <w:noProof/>
          <w:color w:val="005EB8"/>
          <w:spacing w:val="-20"/>
          <w:sz w:val="109"/>
        </w:rPr>
        <w:drawing>
          <wp:anchor distT="0" distB="0" distL="114300" distR="114300" simplePos="0" relativeHeight="251658240" behindDoc="1" locked="0" layoutInCell="1" allowOverlap="1" wp14:anchorId="1DE3FCF9" wp14:editId="458C60D5">
            <wp:simplePos x="0" y="0"/>
            <wp:positionH relativeFrom="column">
              <wp:posOffset>-747386</wp:posOffset>
            </wp:positionH>
            <wp:positionV relativeFrom="paragraph">
              <wp:posOffset>1915083</wp:posOffset>
            </wp:positionV>
            <wp:extent cx="7583805" cy="68083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448" cy="6816135"/>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b/>
          <w:color w:val="005EB8"/>
          <w:spacing w:val="-20"/>
          <w:sz w:val="109"/>
        </w:rPr>
        <w:t xml:space="preserve">Healthcare Science Practice Educator </w:t>
      </w:r>
    </w:p>
    <w:p w14:paraId="545FE8DF" w14:textId="643479C8" w:rsidR="00DD09F0" w:rsidRDefault="00DD09F0" w:rsidP="00DD09F0">
      <w:pPr>
        <w:ind w:right="2046"/>
        <w:rPr>
          <w:rFonts w:eastAsia="Arial"/>
          <w:color w:val="005EB8"/>
          <w:spacing w:val="-20"/>
          <w:sz w:val="72"/>
          <w:szCs w:val="72"/>
        </w:rPr>
      </w:pPr>
      <w:r w:rsidRPr="003845F2">
        <w:rPr>
          <w:rFonts w:eastAsia="Arial"/>
          <w:color w:val="005EB8"/>
          <w:spacing w:val="-20"/>
          <w:sz w:val="72"/>
          <w:szCs w:val="72"/>
        </w:rPr>
        <w:t>(</w:t>
      </w:r>
      <w:r>
        <w:rPr>
          <w:rFonts w:eastAsia="Arial"/>
          <w:color w:val="005EB8"/>
          <w:spacing w:val="-20"/>
          <w:sz w:val="72"/>
          <w:szCs w:val="72"/>
        </w:rPr>
        <w:t>Reconstructive Science</w:t>
      </w:r>
      <w:r w:rsidRPr="003845F2">
        <w:rPr>
          <w:rFonts w:eastAsia="Arial"/>
          <w:color w:val="005EB8"/>
          <w:spacing w:val="-20"/>
          <w:sz w:val="72"/>
          <w:szCs w:val="72"/>
        </w:rPr>
        <w:t>)</w:t>
      </w:r>
    </w:p>
    <w:p w14:paraId="706A0954" w14:textId="32530946" w:rsidR="00721411" w:rsidRDefault="00721411">
      <w:r>
        <w:br w:type="page"/>
      </w:r>
    </w:p>
    <w:p w14:paraId="2EF4BEA6" w14:textId="6B5627C9" w:rsidR="00721411" w:rsidRPr="00721411" w:rsidRDefault="00721411" w:rsidP="00410F49">
      <w:pPr>
        <w:spacing w:after="0"/>
        <w:rPr>
          <w:b/>
        </w:rPr>
      </w:pPr>
      <w:r w:rsidRPr="00721411">
        <w:rPr>
          <w:b/>
          <w:color w:val="005EB8"/>
          <w:sz w:val="32"/>
        </w:rPr>
        <w:lastRenderedPageBreak/>
        <w:t>Dear candidate,</w:t>
      </w:r>
      <w:r w:rsidRPr="00721411">
        <w:rPr>
          <w:b/>
        </w:rPr>
        <w:t xml:space="preserve"> </w:t>
      </w:r>
    </w:p>
    <w:p w14:paraId="7F797162" w14:textId="77777777" w:rsidR="00410F49" w:rsidRDefault="00410F49" w:rsidP="00410F49">
      <w:pPr>
        <w:spacing w:after="0"/>
      </w:pPr>
    </w:p>
    <w:p w14:paraId="052E5CB2" w14:textId="44F4D418" w:rsidR="00721411" w:rsidRDefault="00721411" w:rsidP="00410F49">
      <w:pPr>
        <w:spacing w:after="0"/>
      </w:pPr>
      <w:r>
        <w:t xml:space="preserve">I am delighted you are interested in </w:t>
      </w:r>
      <w:r w:rsidR="00801D07">
        <w:t>the</w:t>
      </w:r>
      <w:r w:rsidR="00801D07" w:rsidRPr="00801D07">
        <w:t xml:space="preserve"> </w:t>
      </w:r>
      <w:r w:rsidR="00801D07" w:rsidRPr="00801D07">
        <w:t xml:space="preserve">Healthcare Science Practice Educator </w:t>
      </w:r>
      <w:r w:rsidR="002D2E48">
        <w:t>(</w:t>
      </w:r>
      <w:r w:rsidR="00801D07" w:rsidRPr="00801D07">
        <w:t>Recon</w:t>
      </w:r>
      <w:r w:rsidR="00801D07">
        <w:t>structive</w:t>
      </w:r>
      <w:r w:rsidR="00801D07" w:rsidRPr="00801D07">
        <w:t xml:space="preserve"> Sci</w:t>
      </w:r>
      <w:r w:rsidR="00801D07">
        <w:t>ence</w:t>
      </w:r>
      <w:r w:rsidR="002D2E48">
        <w:t>)</w:t>
      </w:r>
      <w:r>
        <w:t xml:space="preserve"> position</w:t>
      </w:r>
      <w:r w:rsidR="002D2E48">
        <w:t>.</w:t>
      </w:r>
      <w:r>
        <w:t xml:space="preserve"> </w:t>
      </w:r>
    </w:p>
    <w:p w14:paraId="1F70ABC6" w14:textId="77777777" w:rsidR="00410F49" w:rsidRDefault="00410F49" w:rsidP="00410F49">
      <w:pPr>
        <w:spacing w:after="0"/>
      </w:pPr>
    </w:p>
    <w:p w14:paraId="4460A8B7" w14:textId="0163308F" w:rsidR="00801D07" w:rsidRDefault="00801D07" w:rsidP="00410F49">
      <w:pPr>
        <w:spacing w:after="0"/>
      </w:pPr>
      <w:r>
        <w:t>Developing practice education is instrumental to developing training capacity in all clinical workforce</w:t>
      </w:r>
      <w:r w:rsidR="00194099">
        <w:t xml:space="preserve"> as outlined in</w:t>
      </w:r>
      <w:r w:rsidR="00194099">
        <w:t xml:space="preserve"> the </w:t>
      </w:r>
      <w:r w:rsidR="00194099" w:rsidRPr="00194099">
        <w:t>Educator Workforce Strategy</w:t>
      </w:r>
      <w:r w:rsidR="00194099" w:rsidRPr="00194099">
        <w:rPr>
          <w:i/>
          <w:iCs/>
        </w:rPr>
        <w:t xml:space="preserve"> </w:t>
      </w:r>
      <w:r w:rsidR="00194099">
        <w:t>published in March 2023</w:t>
      </w:r>
      <w:r w:rsidR="00194099">
        <w:t xml:space="preserve">. </w:t>
      </w:r>
      <w:r>
        <w:t xml:space="preserve">This </w:t>
      </w:r>
      <w:r w:rsidR="00194099">
        <w:t>role</w:t>
      </w:r>
      <w:r>
        <w:t xml:space="preserve"> is in line with overall development of practice education which has been as welcome in healthcare science as it has been in other professions.</w:t>
      </w:r>
    </w:p>
    <w:p w14:paraId="670A877A" w14:textId="77777777" w:rsidR="002D2E48" w:rsidRDefault="002D2E48" w:rsidP="00410F49">
      <w:pPr>
        <w:spacing w:after="0"/>
      </w:pPr>
    </w:p>
    <w:p w14:paraId="54C5CB95" w14:textId="60168BAF" w:rsidR="00801D07" w:rsidRDefault="00801D07" w:rsidP="00410F49">
      <w:pPr>
        <w:spacing w:after="0"/>
      </w:pPr>
      <w:r>
        <w:t>Funding for these posts articulates with additional funding for commissioned programmes, in particular the STP and ETP programmes. Practice education is designed to enable employers to make the most of the increased funding and enable them to train their future workforce.</w:t>
      </w:r>
      <w:r w:rsidR="00DD09F0">
        <w:t xml:space="preserve"> </w:t>
      </w:r>
      <w:r>
        <w:t xml:space="preserve">Since 2021, </w:t>
      </w:r>
      <w:r w:rsidR="00DD09F0">
        <w:t>NHSE</w:t>
      </w:r>
      <w:r>
        <w:t xml:space="preserve"> South West has also funded innovative healthcare science initiatives. These roles have successfully contributed to pioneering and developing new ways of training, and have given the South West the opportunity to lead on developing the first BSc in vascular science and the first training programme to meet the paediatric congenital echo-cardiography staffing directives.</w:t>
      </w:r>
    </w:p>
    <w:p w14:paraId="7FA3E80A" w14:textId="77777777" w:rsidR="002D2E48" w:rsidRDefault="002D2E48" w:rsidP="00410F49">
      <w:pPr>
        <w:spacing w:after="0"/>
      </w:pPr>
    </w:p>
    <w:p w14:paraId="3EC68A3E" w14:textId="13A5F953" w:rsidR="00801D07" w:rsidRDefault="00801D07" w:rsidP="00410F49">
      <w:pPr>
        <w:spacing w:after="0"/>
      </w:pPr>
      <w:r>
        <w:t>Secondment opportunities have demonstrated the value of fostering talent development, and the region is keen to offer new opportunities to complement existing practice educator and apprenticeship lead roles.</w:t>
      </w:r>
      <w:r w:rsidR="00DD09F0">
        <w:t xml:space="preserve"> </w:t>
      </w:r>
      <w:r>
        <w:t>In 2022-23, the South East and South West regions created a HCS practice educator collaborative to share good practice and extend the range of specialisms covered. This has proved effective both for NHSE oversight and peer support within practice educators, and has resulted in the creation of a common NHS Futures workspace. New secondees will be part of this collaborative and may be expected to provide support to South East as well as South West trainees or employers.</w:t>
      </w:r>
    </w:p>
    <w:p w14:paraId="3673B07F" w14:textId="77777777" w:rsidR="002D2E48" w:rsidRDefault="002D2E48" w:rsidP="00410F49">
      <w:pPr>
        <w:spacing w:after="0"/>
      </w:pPr>
    </w:p>
    <w:p w14:paraId="5C68543A" w14:textId="675B590A" w:rsidR="00721411" w:rsidRDefault="00801D07" w:rsidP="00410F49">
      <w:pPr>
        <w:spacing w:after="0"/>
        <w:rPr>
          <w:b/>
        </w:rPr>
      </w:pPr>
      <w:r>
        <w:t>While the overall funding envelope for this programme has not been finalised, it will be finite. We will consider applications not only to evaluate their individual value, but also to best meet overall practice education needs over the South West and South East to best cover all physiological and physical science specialties and needs within available resources.</w:t>
      </w:r>
      <w:r w:rsidR="00721411">
        <w:rPr>
          <w:b/>
        </w:rPr>
        <w:br w:type="page"/>
      </w:r>
    </w:p>
    <w:p w14:paraId="29741C53" w14:textId="29E919BE" w:rsidR="00721411" w:rsidRPr="00A94A72" w:rsidRDefault="00721411" w:rsidP="003F0EDD">
      <w:pPr>
        <w:pStyle w:val="Heading1"/>
      </w:pPr>
      <w:r w:rsidRPr="00A94A72">
        <w:lastRenderedPageBreak/>
        <w:t>Job details</w:t>
      </w:r>
    </w:p>
    <w:tbl>
      <w:tblPr>
        <w:tblStyle w:val="TableGrid"/>
        <w:tblW w:w="0" w:type="auto"/>
        <w:tblInd w:w="108" w:type="dxa"/>
        <w:tblCellMar>
          <w:top w:w="75" w:type="dxa"/>
          <w:left w:w="120" w:type="dxa"/>
          <w:bottom w:w="75" w:type="dxa"/>
          <w:right w:w="120" w:type="dxa"/>
        </w:tblCellMar>
        <w:tblLook w:val="04A0" w:firstRow="1" w:lastRow="0" w:firstColumn="1" w:lastColumn="0" w:noHBand="0" w:noVBand="1"/>
      </w:tblPr>
      <w:tblGrid>
        <w:gridCol w:w="3517"/>
        <w:gridCol w:w="6003"/>
      </w:tblGrid>
      <w:tr w:rsidR="00721411" w:rsidRPr="00721411" w14:paraId="557EA272" w14:textId="77777777" w:rsidTr="00801D07">
        <w:tc>
          <w:tcPr>
            <w:tcW w:w="3517" w:type="dxa"/>
            <w:shd w:val="clear" w:color="auto" w:fill="F2F2F2" w:themeFill="background1" w:themeFillShade="F2"/>
          </w:tcPr>
          <w:p w14:paraId="666F5B2A" w14:textId="77777777" w:rsidR="00721411" w:rsidRPr="00F20C8B" w:rsidRDefault="00721411" w:rsidP="00721411">
            <w:r w:rsidRPr="00F20C8B">
              <w:t>Job Title:</w:t>
            </w:r>
          </w:p>
        </w:tc>
        <w:tc>
          <w:tcPr>
            <w:tcW w:w="6003" w:type="dxa"/>
          </w:tcPr>
          <w:p w14:paraId="5909513E" w14:textId="6BB043E1" w:rsidR="00721411" w:rsidRPr="00F20C8B" w:rsidRDefault="006A1DAD" w:rsidP="00721411">
            <w:pPr>
              <w:rPr>
                <w:b/>
              </w:rPr>
            </w:pPr>
            <w:bookmarkStart w:id="0" w:name="_Hlk141782761"/>
            <w:r w:rsidRPr="006A1DAD">
              <w:rPr>
                <w:b/>
              </w:rPr>
              <w:t xml:space="preserve">Healthcare Science Practice Educator </w:t>
            </w:r>
            <w:r w:rsidR="00721411" w:rsidRPr="00F20C8B">
              <w:rPr>
                <w:b/>
              </w:rPr>
              <w:t>(</w:t>
            </w:r>
            <w:r>
              <w:rPr>
                <w:b/>
              </w:rPr>
              <w:t>Recon Sci</w:t>
            </w:r>
            <w:r w:rsidR="00721411" w:rsidRPr="00F20C8B">
              <w:rPr>
                <w:b/>
              </w:rPr>
              <w:t>)</w:t>
            </w:r>
            <w:bookmarkEnd w:id="0"/>
          </w:p>
        </w:tc>
      </w:tr>
      <w:tr w:rsidR="00801D07" w:rsidRPr="00721411" w14:paraId="77D063A2" w14:textId="77777777" w:rsidTr="00801D07">
        <w:tc>
          <w:tcPr>
            <w:tcW w:w="3517" w:type="dxa"/>
            <w:shd w:val="clear" w:color="auto" w:fill="F2F2F2" w:themeFill="background1" w:themeFillShade="F2"/>
          </w:tcPr>
          <w:p w14:paraId="6044A6DF" w14:textId="77777777" w:rsidR="00801D07" w:rsidRPr="00F20C8B" w:rsidRDefault="00801D07" w:rsidP="00801D07">
            <w:r w:rsidRPr="00F20C8B">
              <w:t>Responsible and accountable to:</w:t>
            </w:r>
          </w:p>
        </w:tc>
        <w:tc>
          <w:tcPr>
            <w:tcW w:w="6003" w:type="dxa"/>
          </w:tcPr>
          <w:p w14:paraId="44C294B9" w14:textId="122F8B6B" w:rsidR="00801D07" w:rsidRPr="00F20C8B" w:rsidRDefault="00801D07" w:rsidP="00801D07">
            <w:pPr>
              <w:rPr>
                <w:b/>
              </w:rPr>
            </w:pPr>
            <w:r>
              <w:rPr>
                <w:b/>
              </w:rPr>
              <w:t>NHSE South West</w:t>
            </w:r>
          </w:p>
        </w:tc>
      </w:tr>
      <w:tr w:rsidR="00801D07" w:rsidRPr="00721411" w14:paraId="587C96D7" w14:textId="77777777" w:rsidTr="00801D07">
        <w:tc>
          <w:tcPr>
            <w:tcW w:w="3517" w:type="dxa"/>
            <w:shd w:val="clear" w:color="auto" w:fill="F2F2F2" w:themeFill="background1" w:themeFillShade="F2"/>
          </w:tcPr>
          <w:p w14:paraId="38BF2737" w14:textId="289BB398" w:rsidR="00801D07" w:rsidRPr="00F20C8B" w:rsidRDefault="00801D07" w:rsidP="00801D07">
            <w:r>
              <w:t>Department:</w:t>
            </w:r>
          </w:p>
        </w:tc>
        <w:tc>
          <w:tcPr>
            <w:tcW w:w="6003" w:type="dxa"/>
          </w:tcPr>
          <w:p w14:paraId="185037E2" w14:textId="5EC1A48D" w:rsidR="00801D07" w:rsidRPr="00F20C8B" w:rsidRDefault="00801D07" w:rsidP="00801D07">
            <w:pPr>
              <w:rPr>
                <w:b/>
              </w:rPr>
            </w:pPr>
            <w:r>
              <w:rPr>
                <w:b/>
              </w:rPr>
              <w:t>Physical Sciences</w:t>
            </w:r>
          </w:p>
        </w:tc>
      </w:tr>
      <w:tr w:rsidR="00801D07" w:rsidRPr="00721411" w14:paraId="6A3EB0A3" w14:textId="77777777" w:rsidTr="00801D07">
        <w:tc>
          <w:tcPr>
            <w:tcW w:w="3517" w:type="dxa"/>
            <w:shd w:val="clear" w:color="auto" w:fill="F2F2F2" w:themeFill="background1" w:themeFillShade="F2"/>
          </w:tcPr>
          <w:p w14:paraId="108B234F" w14:textId="77777777" w:rsidR="00801D07" w:rsidRPr="00F20C8B" w:rsidRDefault="00801D07" w:rsidP="00801D07">
            <w:r w:rsidRPr="00F20C8B">
              <w:t>Band:</w:t>
            </w:r>
          </w:p>
        </w:tc>
        <w:tc>
          <w:tcPr>
            <w:tcW w:w="6003" w:type="dxa"/>
          </w:tcPr>
          <w:p w14:paraId="44D63F14" w14:textId="035ECCD1" w:rsidR="00801D07" w:rsidRPr="00F20C8B" w:rsidRDefault="00801D07" w:rsidP="00801D07">
            <w:pPr>
              <w:rPr>
                <w:b/>
              </w:rPr>
            </w:pPr>
            <w:r w:rsidRPr="00F20C8B">
              <w:rPr>
                <w:b/>
              </w:rPr>
              <w:t xml:space="preserve">Band </w:t>
            </w:r>
            <w:r>
              <w:rPr>
                <w:b/>
              </w:rPr>
              <w:t>8a</w:t>
            </w:r>
          </w:p>
        </w:tc>
      </w:tr>
      <w:tr w:rsidR="00801D07" w:rsidRPr="00721411" w14:paraId="4201111B" w14:textId="77777777" w:rsidTr="00801D07">
        <w:tc>
          <w:tcPr>
            <w:tcW w:w="3517" w:type="dxa"/>
            <w:shd w:val="clear" w:color="auto" w:fill="F2F2F2" w:themeFill="background1" w:themeFillShade="F2"/>
          </w:tcPr>
          <w:p w14:paraId="020B5D45" w14:textId="33D353D5" w:rsidR="00801D07" w:rsidRPr="00F20C8B" w:rsidRDefault="00801D07" w:rsidP="00801D07">
            <w:r>
              <w:t>Contract:</w:t>
            </w:r>
          </w:p>
        </w:tc>
        <w:tc>
          <w:tcPr>
            <w:tcW w:w="6003" w:type="dxa"/>
          </w:tcPr>
          <w:p w14:paraId="0905E3CE" w14:textId="3DA0D073" w:rsidR="00801D07" w:rsidRPr="00F20C8B" w:rsidRDefault="00801D07" w:rsidP="00801D07">
            <w:pPr>
              <w:rPr>
                <w:b/>
              </w:rPr>
            </w:pPr>
            <w:r>
              <w:rPr>
                <w:b/>
              </w:rPr>
              <w:t>0.5</w:t>
            </w:r>
            <w:r w:rsidR="002D2E48">
              <w:rPr>
                <w:b/>
              </w:rPr>
              <w:t xml:space="preserve"> </w:t>
            </w:r>
            <w:r>
              <w:rPr>
                <w:b/>
              </w:rPr>
              <w:t xml:space="preserve">WTE </w:t>
            </w:r>
          </w:p>
        </w:tc>
      </w:tr>
      <w:tr w:rsidR="00C51848" w:rsidRPr="00721411" w14:paraId="783CC429" w14:textId="77777777" w:rsidTr="00801D07">
        <w:tc>
          <w:tcPr>
            <w:tcW w:w="3517" w:type="dxa"/>
            <w:shd w:val="clear" w:color="auto" w:fill="F2F2F2" w:themeFill="background1" w:themeFillShade="F2"/>
          </w:tcPr>
          <w:p w14:paraId="18DA8EED" w14:textId="2D950282" w:rsidR="00C51848" w:rsidRDefault="00C51848" w:rsidP="00801D07">
            <w:r>
              <w:t>Term:</w:t>
            </w:r>
          </w:p>
        </w:tc>
        <w:tc>
          <w:tcPr>
            <w:tcW w:w="6003" w:type="dxa"/>
          </w:tcPr>
          <w:p w14:paraId="13A9E82D" w14:textId="1FE149A0" w:rsidR="00C51848" w:rsidRDefault="00C51848" w:rsidP="00801D07">
            <w:pPr>
              <w:rPr>
                <w:b/>
              </w:rPr>
            </w:pPr>
            <w:r>
              <w:rPr>
                <w:b/>
              </w:rPr>
              <w:t>Secondment 1yr</w:t>
            </w:r>
          </w:p>
        </w:tc>
      </w:tr>
    </w:tbl>
    <w:p w14:paraId="3DFA1D47" w14:textId="77777777" w:rsidR="00721411" w:rsidRPr="00721411" w:rsidRDefault="00721411" w:rsidP="00721411">
      <w:pPr>
        <w:spacing w:line="240" w:lineRule="auto"/>
      </w:pPr>
    </w:p>
    <w:p w14:paraId="3F420D9A" w14:textId="77777777" w:rsidR="00721411" w:rsidRPr="00A94A72" w:rsidRDefault="00721411" w:rsidP="003F0EDD">
      <w:pPr>
        <w:pStyle w:val="Heading1"/>
      </w:pPr>
      <w:r w:rsidRPr="00A94A72">
        <w:t>Overview</w:t>
      </w:r>
    </w:p>
    <w:p w14:paraId="79C31648" w14:textId="392ABEDC" w:rsidR="00801D07" w:rsidRDefault="00801D07" w:rsidP="00801D07">
      <w:pPr>
        <w:spacing w:after="160" w:line="254" w:lineRule="auto"/>
        <w:jc w:val="both"/>
        <w:rPr>
          <w:rFonts w:cs="Arial"/>
        </w:rPr>
      </w:pPr>
      <w:r>
        <w:rPr>
          <w:rFonts w:cs="Arial"/>
        </w:rPr>
        <w:t xml:space="preserve">The need to expand the healthcare science clinical workforce has been recognised and dedicated funding was agreed as part of the funding review to support increased numbers of trainees on the Scientist Training Programme. This is accompanied by funding to support practice educators in each region to ensure employers have an increased capacity to offer training opportunities to in-service and direct entry STP trainees. </w:t>
      </w:r>
      <w:r>
        <w:rPr>
          <w:rFonts w:cs="Arial"/>
        </w:rPr>
        <w:t xml:space="preserve">Reconstructive Science </w:t>
      </w:r>
      <w:r>
        <w:rPr>
          <w:rFonts w:cs="Arial"/>
        </w:rPr>
        <w:t xml:space="preserve">is an area of particular workforce shortage </w:t>
      </w:r>
      <w:r>
        <w:rPr>
          <w:rFonts w:cs="Arial"/>
        </w:rPr>
        <w:t xml:space="preserve">both </w:t>
      </w:r>
      <w:r>
        <w:rPr>
          <w:rFonts w:cs="Arial"/>
        </w:rPr>
        <w:t>in the South West</w:t>
      </w:r>
      <w:r>
        <w:rPr>
          <w:rFonts w:cs="Arial"/>
        </w:rPr>
        <w:t xml:space="preserve"> and nationally.</w:t>
      </w:r>
    </w:p>
    <w:p w14:paraId="37E8C2DB" w14:textId="29D7BB69" w:rsidR="00801D07" w:rsidRDefault="00801D07" w:rsidP="00801D07">
      <w:pPr>
        <w:spacing w:after="160" w:line="254" w:lineRule="auto"/>
        <w:jc w:val="both"/>
        <w:rPr>
          <w:rFonts w:cs="Arial"/>
        </w:rPr>
      </w:pPr>
      <w:r>
        <w:rPr>
          <w:rFonts w:cs="Arial"/>
        </w:rPr>
        <w:t xml:space="preserve">The </w:t>
      </w:r>
      <w:r w:rsidR="003A3412">
        <w:rPr>
          <w:rFonts w:cs="Arial"/>
        </w:rPr>
        <w:t xml:space="preserve">Education Committee of the </w:t>
      </w:r>
      <w:r>
        <w:rPr>
          <w:rFonts w:cs="Arial"/>
        </w:rPr>
        <w:t xml:space="preserve">Institute of Maxillofacial Prosthetists and Technologists has </w:t>
      </w:r>
      <w:r w:rsidR="003A3412">
        <w:rPr>
          <w:rFonts w:cs="Arial"/>
        </w:rPr>
        <w:t>recognised</w:t>
      </w:r>
      <w:r>
        <w:rPr>
          <w:rFonts w:cs="Arial"/>
        </w:rPr>
        <w:t xml:space="preserve"> </w:t>
      </w:r>
      <w:r w:rsidR="003A3412">
        <w:rPr>
          <w:rFonts w:cs="Arial"/>
        </w:rPr>
        <w:t xml:space="preserve">the </w:t>
      </w:r>
      <w:r>
        <w:rPr>
          <w:rFonts w:cs="Arial"/>
        </w:rPr>
        <w:t xml:space="preserve">need </w:t>
      </w:r>
      <w:r w:rsidR="003A3412">
        <w:rPr>
          <w:rFonts w:cs="Arial"/>
        </w:rPr>
        <w:t xml:space="preserve">for support and co-ordination of the STP training and created the Lead Trainer role to fill this </w:t>
      </w:r>
      <w:r w:rsidR="00C23E85">
        <w:rPr>
          <w:rFonts w:cs="Arial"/>
        </w:rPr>
        <w:t>need</w:t>
      </w:r>
      <w:r w:rsidR="003A3412">
        <w:rPr>
          <w:rFonts w:cs="Arial"/>
        </w:rPr>
        <w:t>. This role has increased in scop</w:t>
      </w:r>
      <w:r w:rsidR="00194099">
        <w:rPr>
          <w:rFonts w:cs="Arial"/>
        </w:rPr>
        <w:t>e</w:t>
      </w:r>
      <w:r w:rsidR="003A3412">
        <w:rPr>
          <w:rFonts w:cs="Arial"/>
        </w:rPr>
        <w:t xml:space="preserve"> and importance and has evolved into a parity of a Practice Educator role.</w:t>
      </w:r>
    </w:p>
    <w:p w14:paraId="6DB70CCC" w14:textId="20EBEF0C" w:rsidR="003A3412" w:rsidRDefault="003A3412" w:rsidP="00801D07">
      <w:pPr>
        <w:spacing w:after="160" w:line="254" w:lineRule="auto"/>
        <w:jc w:val="both"/>
        <w:rPr>
          <w:rFonts w:cs="Arial"/>
        </w:rPr>
      </w:pPr>
      <w:r>
        <w:rPr>
          <w:rFonts w:cs="Arial"/>
        </w:rPr>
        <w:t xml:space="preserve">The small number of Reconstructive </w:t>
      </w:r>
      <w:r w:rsidR="00AB5C93">
        <w:rPr>
          <w:rFonts w:cs="Arial"/>
        </w:rPr>
        <w:t>Scientists and u</w:t>
      </w:r>
      <w:r>
        <w:rPr>
          <w:rFonts w:cs="Arial"/>
        </w:rPr>
        <w:t xml:space="preserve">nits </w:t>
      </w:r>
      <w:r w:rsidR="00AB5C93">
        <w:rPr>
          <w:rFonts w:cs="Arial"/>
        </w:rPr>
        <w:t xml:space="preserve">means this role has real value and impact on the </w:t>
      </w:r>
      <w:r w:rsidR="006451F0">
        <w:rPr>
          <w:rFonts w:cs="Arial"/>
        </w:rPr>
        <w:t>STP positive education experience for both students and units while helping secure career sustainability.</w:t>
      </w:r>
    </w:p>
    <w:p w14:paraId="4C3AB194" w14:textId="2FDC8017" w:rsidR="00801D07" w:rsidRDefault="00801D07" w:rsidP="00801D07">
      <w:pPr>
        <w:spacing w:after="160" w:line="254" w:lineRule="auto"/>
        <w:jc w:val="both"/>
        <w:rPr>
          <w:rFonts w:cs="Arial"/>
        </w:rPr>
      </w:pPr>
      <w:r>
        <w:rPr>
          <w:rFonts w:cs="Arial"/>
        </w:rPr>
        <w:t xml:space="preserve">While the STP is the primary focus of this role, there is scope to consider how to support </w:t>
      </w:r>
      <w:r>
        <w:rPr>
          <w:rFonts w:cs="Arial"/>
        </w:rPr>
        <w:t xml:space="preserve">Reconstructive Science with other routes and </w:t>
      </w:r>
      <w:r>
        <w:rPr>
          <w:rFonts w:cs="Arial"/>
        </w:rPr>
        <w:t>levels of education.</w:t>
      </w:r>
    </w:p>
    <w:p w14:paraId="4E263BB7" w14:textId="7207706C" w:rsidR="008C1C22" w:rsidRDefault="008C1C22" w:rsidP="008C1C22">
      <w:pPr>
        <w:spacing w:after="0"/>
        <w:rPr>
          <w:b/>
          <w:noProof/>
          <w:color w:val="005EB8"/>
          <w:sz w:val="28"/>
          <w:lang w:eastAsia="en-GB"/>
        </w:rPr>
      </w:pPr>
      <w:r>
        <w:br w:type="page"/>
      </w:r>
    </w:p>
    <w:p w14:paraId="5BA03F26" w14:textId="16A835D7" w:rsidR="00721411" w:rsidRPr="00721411" w:rsidRDefault="00721411" w:rsidP="00410F49">
      <w:pPr>
        <w:pStyle w:val="Heading1"/>
        <w:spacing w:after="0"/>
      </w:pPr>
      <w:r w:rsidRPr="00721411">
        <w:lastRenderedPageBreak/>
        <w:t>Job purpose</w:t>
      </w:r>
    </w:p>
    <w:p w14:paraId="0D9EE05A" w14:textId="77777777" w:rsidR="00410F49" w:rsidRDefault="00410F49" w:rsidP="00410F49">
      <w:pPr>
        <w:pStyle w:val="paragraph"/>
        <w:spacing w:before="0" w:beforeAutospacing="0" w:after="0" w:afterAutospacing="0"/>
        <w:textAlignment w:val="baseline"/>
        <w:rPr>
          <w:rFonts w:ascii="Arial" w:eastAsiaTheme="minorEastAsia" w:hAnsi="Arial" w:cs="Arial"/>
          <w:lang w:eastAsia="en-US"/>
        </w:rPr>
      </w:pPr>
    </w:p>
    <w:p w14:paraId="69B2E382" w14:textId="37C7F8C1" w:rsidR="00C23E85" w:rsidRDefault="00C23E85" w:rsidP="00C51848">
      <w:pPr>
        <w:pStyle w:val="paragraph"/>
        <w:numPr>
          <w:ilvl w:val="0"/>
          <w:numId w:val="25"/>
        </w:numPr>
        <w:spacing w:before="0" w:beforeAutospacing="0" w:after="0" w:afterAutospacing="0"/>
        <w:textAlignment w:val="baseline"/>
        <w:rPr>
          <w:rFonts w:ascii="Arial" w:eastAsiaTheme="minorEastAsia" w:hAnsi="Arial" w:cs="Arial"/>
          <w:lang w:eastAsia="en-US"/>
        </w:rPr>
      </w:pPr>
      <w:r>
        <w:rPr>
          <w:rFonts w:ascii="Arial" w:eastAsiaTheme="minorEastAsia" w:hAnsi="Arial" w:cs="Arial"/>
          <w:lang w:eastAsia="en-US"/>
        </w:rPr>
        <w:t xml:space="preserve">To support all STP trainees in </w:t>
      </w:r>
      <w:r>
        <w:rPr>
          <w:rFonts w:ascii="Arial" w:eastAsiaTheme="minorEastAsia" w:hAnsi="Arial" w:cs="Arial"/>
          <w:lang w:eastAsia="en-US"/>
        </w:rPr>
        <w:t>Reconstructive Science</w:t>
      </w:r>
      <w:r>
        <w:rPr>
          <w:rFonts w:ascii="Arial" w:eastAsiaTheme="minorEastAsia" w:hAnsi="Arial" w:cs="Arial"/>
          <w:lang w:eastAsia="en-US"/>
        </w:rPr>
        <w:t>.</w:t>
      </w:r>
    </w:p>
    <w:p w14:paraId="39CA0DC9" w14:textId="77777777" w:rsidR="00C23E85" w:rsidRDefault="00C23E85" w:rsidP="00410F49">
      <w:pPr>
        <w:pStyle w:val="paragraph"/>
        <w:spacing w:before="0" w:beforeAutospacing="0" w:after="0" w:afterAutospacing="0"/>
        <w:textAlignment w:val="baseline"/>
        <w:rPr>
          <w:rFonts w:ascii="Arial" w:eastAsiaTheme="minorEastAsia" w:hAnsi="Arial" w:cs="Arial"/>
          <w:lang w:eastAsia="en-US"/>
        </w:rPr>
      </w:pPr>
    </w:p>
    <w:p w14:paraId="30916BA6" w14:textId="6198B0F8" w:rsidR="00C23E85" w:rsidRDefault="00C23E85" w:rsidP="00C51848">
      <w:pPr>
        <w:pStyle w:val="paragraph"/>
        <w:numPr>
          <w:ilvl w:val="0"/>
          <w:numId w:val="25"/>
        </w:numPr>
        <w:spacing w:before="0" w:beforeAutospacing="0" w:after="0" w:afterAutospacing="0"/>
        <w:textAlignment w:val="baseline"/>
        <w:rPr>
          <w:rFonts w:ascii="Arial" w:eastAsiaTheme="minorEastAsia" w:hAnsi="Arial" w:cs="Arial"/>
          <w:lang w:eastAsia="en-US"/>
        </w:rPr>
      </w:pPr>
      <w:r>
        <w:rPr>
          <w:rFonts w:ascii="Arial" w:eastAsiaTheme="minorEastAsia" w:hAnsi="Arial" w:cs="Arial"/>
          <w:lang w:eastAsia="en-US"/>
        </w:rPr>
        <w:t>To engage with departments currently supporting STPs and support them with advice and guidance to ensure training is consistent across the region and of high quality.</w:t>
      </w:r>
    </w:p>
    <w:p w14:paraId="5FEEA765" w14:textId="77777777" w:rsidR="00C23E85" w:rsidRDefault="00C23E85" w:rsidP="00410F49">
      <w:pPr>
        <w:pStyle w:val="paragraph"/>
        <w:spacing w:before="0" w:beforeAutospacing="0" w:after="0" w:afterAutospacing="0"/>
        <w:textAlignment w:val="baseline"/>
        <w:rPr>
          <w:rFonts w:ascii="Arial" w:eastAsiaTheme="minorEastAsia" w:hAnsi="Arial" w:cs="Arial"/>
          <w:lang w:eastAsia="en-US"/>
        </w:rPr>
      </w:pPr>
    </w:p>
    <w:p w14:paraId="1951F613" w14:textId="55DB7A46" w:rsidR="00C23E85" w:rsidRDefault="00C23E85" w:rsidP="00C51848">
      <w:pPr>
        <w:pStyle w:val="paragraph"/>
        <w:numPr>
          <w:ilvl w:val="0"/>
          <w:numId w:val="25"/>
        </w:numPr>
        <w:spacing w:before="0" w:beforeAutospacing="0" w:after="0" w:afterAutospacing="0"/>
        <w:textAlignment w:val="baseline"/>
        <w:rPr>
          <w:rFonts w:ascii="Arial" w:eastAsiaTheme="minorEastAsia" w:hAnsi="Arial" w:cs="Arial"/>
          <w:lang w:eastAsia="en-US"/>
        </w:rPr>
      </w:pPr>
      <w:r>
        <w:rPr>
          <w:rFonts w:ascii="Arial" w:eastAsiaTheme="minorEastAsia" w:hAnsi="Arial" w:cs="Arial"/>
          <w:lang w:eastAsia="en-US"/>
        </w:rPr>
        <w:t>To advise potential new STP training departments on the accreditation process.</w:t>
      </w:r>
    </w:p>
    <w:p w14:paraId="6BC0608C" w14:textId="77777777" w:rsidR="00C23E85" w:rsidRDefault="00C23E85" w:rsidP="00410F49">
      <w:pPr>
        <w:spacing w:after="0"/>
      </w:pPr>
    </w:p>
    <w:p w14:paraId="516BFC0F" w14:textId="5D69A970" w:rsidR="00C23E85" w:rsidRDefault="00C23E85" w:rsidP="00410F49">
      <w:pPr>
        <w:spacing w:after="0" w:line="256" w:lineRule="auto"/>
        <w:contextualSpacing/>
        <w:jc w:val="both"/>
        <w:rPr>
          <w:b/>
          <w:bCs/>
          <w:sz w:val="24"/>
          <w:szCs w:val="24"/>
          <w:u w:val="single"/>
        </w:rPr>
      </w:pPr>
      <w:r w:rsidRPr="00410F49">
        <w:rPr>
          <w:b/>
          <w:bCs/>
          <w:sz w:val="24"/>
          <w:szCs w:val="24"/>
          <w:u w:val="single"/>
        </w:rPr>
        <w:t xml:space="preserve">Key Objectives </w:t>
      </w:r>
    </w:p>
    <w:p w14:paraId="3996097A" w14:textId="77777777" w:rsidR="00C51848" w:rsidRPr="00410F49" w:rsidRDefault="00C51848" w:rsidP="00410F49">
      <w:pPr>
        <w:spacing w:after="0" w:line="256" w:lineRule="auto"/>
        <w:contextualSpacing/>
        <w:jc w:val="both"/>
        <w:rPr>
          <w:b/>
          <w:bCs/>
          <w:sz w:val="24"/>
          <w:szCs w:val="24"/>
          <w:u w:val="single"/>
        </w:rPr>
      </w:pPr>
    </w:p>
    <w:p w14:paraId="58E530A1" w14:textId="1D55ABD4" w:rsidR="00C23E85" w:rsidRDefault="00C23E85" w:rsidP="00880C69">
      <w:pPr>
        <w:pStyle w:val="paragraph"/>
        <w:numPr>
          <w:ilvl w:val="0"/>
          <w:numId w:val="22"/>
        </w:numPr>
        <w:spacing w:before="0" w:beforeAutospacing="0" w:after="0" w:afterAutospacing="0"/>
        <w:jc w:val="both"/>
        <w:textAlignment w:val="baseline"/>
        <w:rPr>
          <w:rFonts w:ascii="Arial" w:eastAsiaTheme="minorEastAsia" w:hAnsi="Arial" w:cs="Arial"/>
          <w:lang w:eastAsia="en-US"/>
        </w:rPr>
      </w:pPr>
      <w:r>
        <w:rPr>
          <w:rFonts w:ascii="Arial" w:eastAsiaTheme="minorEastAsia" w:hAnsi="Arial" w:cs="Arial"/>
          <w:lang w:eastAsia="en-US"/>
        </w:rPr>
        <w:t xml:space="preserve">Carry out stakeholder engagement with </w:t>
      </w:r>
      <w:r w:rsidR="00410F49">
        <w:rPr>
          <w:rFonts w:ascii="Arial" w:eastAsiaTheme="minorEastAsia" w:hAnsi="Arial" w:cs="Arial"/>
          <w:lang w:eastAsia="en-US"/>
        </w:rPr>
        <w:t>Reconstructive Science</w:t>
      </w:r>
      <w:r>
        <w:rPr>
          <w:rFonts w:ascii="Arial" w:eastAsiaTheme="minorEastAsia" w:hAnsi="Arial" w:cs="Arial"/>
          <w:lang w:eastAsia="en-US"/>
        </w:rPr>
        <w:t xml:space="preserve"> departments to identify opportunities to </w:t>
      </w:r>
      <w:r w:rsidR="00410F49">
        <w:rPr>
          <w:rFonts w:ascii="Arial" w:eastAsiaTheme="minorEastAsia" w:hAnsi="Arial" w:cs="Arial"/>
          <w:lang w:eastAsia="en-US"/>
        </w:rPr>
        <w:t>engage with or increase STP</w:t>
      </w:r>
      <w:r>
        <w:rPr>
          <w:rFonts w:ascii="Arial" w:eastAsiaTheme="minorEastAsia" w:hAnsi="Arial" w:cs="Arial"/>
          <w:lang w:eastAsia="en-US"/>
        </w:rPr>
        <w:t xml:space="preserve"> training capacity</w:t>
      </w:r>
      <w:r w:rsidR="00410F49">
        <w:rPr>
          <w:rFonts w:ascii="Arial" w:eastAsiaTheme="minorEastAsia" w:hAnsi="Arial" w:cs="Arial"/>
          <w:lang w:eastAsia="en-US"/>
        </w:rPr>
        <w:t>.</w:t>
      </w:r>
    </w:p>
    <w:p w14:paraId="6B87806E" w14:textId="47A58600" w:rsidR="00C23E85" w:rsidRDefault="00C23E85" w:rsidP="00880C69">
      <w:pPr>
        <w:pStyle w:val="paragraph"/>
        <w:numPr>
          <w:ilvl w:val="0"/>
          <w:numId w:val="22"/>
        </w:numPr>
        <w:spacing w:before="0" w:beforeAutospacing="0" w:after="0" w:afterAutospacing="0"/>
        <w:jc w:val="both"/>
        <w:textAlignment w:val="baseline"/>
        <w:rPr>
          <w:rFonts w:ascii="Arial" w:eastAsiaTheme="minorEastAsia" w:hAnsi="Arial" w:cs="Arial"/>
          <w:lang w:eastAsia="en-US"/>
        </w:rPr>
      </w:pPr>
      <w:r>
        <w:rPr>
          <w:rFonts w:ascii="Arial" w:eastAsiaTheme="minorEastAsia" w:hAnsi="Arial" w:cs="Arial"/>
          <w:lang w:eastAsia="en-US"/>
        </w:rPr>
        <w:t>Support departments intending to start delivering the STP with the accreditation process</w:t>
      </w:r>
      <w:r w:rsidR="00410F49">
        <w:rPr>
          <w:rFonts w:ascii="Arial" w:eastAsiaTheme="minorEastAsia" w:hAnsi="Arial" w:cs="Arial"/>
          <w:lang w:eastAsia="en-US"/>
        </w:rPr>
        <w:t>.</w:t>
      </w:r>
    </w:p>
    <w:p w14:paraId="34127CFA" w14:textId="71B011FA" w:rsidR="00894BAA" w:rsidRDefault="00894BAA" w:rsidP="00880C69">
      <w:pPr>
        <w:pStyle w:val="ListParagraph"/>
        <w:numPr>
          <w:ilvl w:val="0"/>
          <w:numId w:val="22"/>
        </w:numPr>
        <w:spacing w:after="0"/>
        <w:rPr>
          <w:rFonts w:eastAsiaTheme="minorEastAsia" w:cs="Arial"/>
          <w:sz w:val="24"/>
          <w:szCs w:val="24"/>
        </w:rPr>
      </w:pPr>
      <w:r>
        <w:rPr>
          <w:rFonts w:eastAsiaTheme="minorEastAsia" w:cs="Arial"/>
          <w:sz w:val="24"/>
          <w:szCs w:val="24"/>
        </w:rPr>
        <w:t>Undertake yearly national co-ordination for EOI, shortlisting, interviews, and final assessments (currently IACC)</w:t>
      </w:r>
      <w:r w:rsidRPr="00894BAA">
        <w:rPr>
          <w:rFonts w:eastAsiaTheme="minorEastAsia" w:cs="Arial"/>
          <w:sz w:val="24"/>
          <w:szCs w:val="24"/>
        </w:rPr>
        <w:t>.</w:t>
      </w:r>
    </w:p>
    <w:p w14:paraId="7C6509DC" w14:textId="5D5BF4EF" w:rsidR="00880C69" w:rsidRPr="00880C69" w:rsidRDefault="00C23E85" w:rsidP="00880C69">
      <w:pPr>
        <w:pStyle w:val="paragraph"/>
        <w:numPr>
          <w:ilvl w:val="0"/>
          <w:numId w:val="22"/>
        </w:numPr>
        <w:spacing w:before="0" w:beforeAutospacing="0" w:after="0" w:afterAutospacing="0"/>
        <w:jc w:val="both"/>
        <w:textAlignment w:val="baseline"/>
        <w:rPr>
          <w:rFonts w:ascii="Arial" w:eastAsiaTheme="minorEastAsia" w:hAnsi="Arial" w:cs="Arial"/>
          <w:lang w:eastAsia="en-US"/>
        </w:rPr>
      </w:pPr>
      <w:r>
        <w:rPr>
          <w:rFonts w:ascii="Arial" w:eastAsiaTheme="minorEastAsia" w:hAnsi="Arial" w:cs="Arial"/>
          <w:lang w:eastAsia="en-US"/>
        </w:rPr>
        <w:t xml:space="preserve">Get feedback from current and former trainees and trusts on their experience of the work-based learning element of the course and generate ideas for </w:t>
      </w:r>
      <w:r w:rsidR="00410F49">
        <w:rPr>
          <w:rFonts w:ascii="Arial" w:eastAsiaTheme="minorEastAsia" w:hAnsi="Arial" w:cs="Arial"/>
          <w:lang w:eastAsia="en-US"/>
        </w:rPr>
        <w:t>how to</w:t>
      </w:r>
      <w:r>
        <w:rPr>
          <w:rFonts w:ascii="Arial" w:eastAsiaTheme="minorEastAsia" w:hAnsi="Arial" w:cs="Arial"/>
          <w:lang w:eastAsia="en-US"/>
        </w:rPr>
        <w:t xml:space="preserve"> increase trainee capacity whilst maintaining quality and avoiding attrition.</w:t>
      </w:r>
    </w:p>
    <w:p w14:paraId="1B95590A" w14:textId="1CCC7688" w:rsidR="00410F49" w:rsidRPr="00410F49" w:rsidRDefault="00410F49" w:rsidP="00880C69">
      <w:pPr>
        <w:pStyle w:val="paragraph"/>
        <w:numPr>
          <w:ilvl w:val="0"/>
          <w:numId w:val="22"/>
        </w:numPr>
        <w:spacing w:before="0" w:beforeAutospacing="0" w:after="0" w:afterAutospacing="0"/>
        <w:jc w:val="both"/>
        <w:textAlignment w:val="baseline"/>
        <w:rPr>
          <w:rFonts w:ascii="Arial" w:eastAsiaTheme="minorEastAsia" w:hAnsi="Arial" w:cs="Arial"/>
          <w:lang w:eastAsia="en-US"/>
        </w:rPr>
      </w:pPr>
      <w:r>
        <w:rPr>
          <w:rFonts w:ascii="Arial" w:eastAsiaTheme="minorEastAsia" w:hAnsi="Arial" w:cs="Arial"/>
          <w:lang w:eastAsia="en-US"/>
        </w:rPr>
        <w:t xml:space="preserve">Get feedback from current and former trainees and trusts on their experience of the </w:t>
      </w:r>
      <w:r>
        <w:rPr>
          <w:rFonts w:ascii="Arial" w:eastAsiaTheme="minorEastAsia" w:hAnsi="Arial" w:cs="Arial"/>
          <w:lang w:eastAsia="en-US"/>
        </w:rPr>
        <w:t xml:space="preserve">HEI </w:t>
      </w:r>
      <w:r>
        <w:rPr>
          <w:rFonts w:ascii="Arial" w:eastAsiaTheme="minorEastAsia" w:hAnsi="Arial" w:cs="Arial"/>
          <w:lang w:eastAsia="en-US"/>
        </w:rPr>
        <w:t>element of the course and generate ideas for how to increase trainee capacity whilst maintaining quality and avoiding attrition.</w:t>
      </w:r>
    </w:p>
    <w:p w14:paraId="487712A6" w14:textId="609DCB89" w:rsidR="00C23E85" w:rsidRDefault="00C23E85" w:rsidP="00880C69">
      <w:pPr>
        <w:pStyle w:val="paragraph"/>
        <w:numPr>
          <w:ilvl w:val="0"/>
          <w:numId w:val="22"/>
        </w:numPr>
        <w:spacing w:before="0" w:beforeAutospacing="0" w:after="0" w:afterAutospacing="0"/>
        <w:jc w:val="both"/>
        <w:textAlignment w:val="baseline"/>
        <w:rPr>
          <w:rFonts w:ascii="Arial" w:eastAsiaTheme="minorEastAsia" w:hAnsi="Arial" w:cs="Arial"/>
          <w:lang w:eastAsia="en-US"/>
        </w:rPr>
      </w:pPr>
      <w:r>
        <w:rPr>
          <w:rFonts w:ascii="Arial" w:eastAsiaTheme="minorEastAsia" w:hAnsi="Arial" w:cs="Arial"/>
          <w:lang w:eastAsia="en-US"/>
        </w:rPr>
        <w:t>Provide support and guidance to training officers in departments relating to competency evidence and assessment methods</w:t>
      </w:r>
      <w:r w:rsidR="00894BAA">
        <w:rPr>
          <w:rFonts w:ascii="Arial" w:eastAsiaTheme="minorEastAsia" w:hAnsi="Arial" w:cs="Arial"/>
          <w:lang w:eastAsia="en-US"/>
        </w:rPr>
        <w:t>.</w:t>
      </w:r>
    </w:p>
    <w:p w14:paraId="1B133AEE" w14:textId="77777777" w:rsidR="00C23E85" w:rsidRDefault="00C23E85" w:rsidP="00880C69">
      <w:pPr>
        <w:pStyle w:val="paragraph"/>
        <w:numPr>
          <w:ilvl w:val="0"/>
          <w:numId w:val="22"/>
        </w:numPr>
        <w:spacing w:before="0" w:beforeAutospacing="0" w:after="0" w:afterAutospacing="0"/>
        <w:jc w:val="both"/>
        <w:textAlignment w:val="baseline"/>
        <w:rPr>
          <w:rFonts w:ascii="Arial" w:eastAsiaTheme="minorEastAsia" w:hAnsi="Arial" w:cs="Arial"/>
          <w:lang w:eastAsia="en-US"/>
        </w:rPr>
      </w:pPr>
      <w:r>
        <w:rPr>
          <w:rFonts w:ascii="Arial" w:eastAsiaTheme="minorEastAsia" w:hAnsi="Arial" w:cs="Arial"/>
          <w:lang w:eastAsia="en-US"/>
        </w:rPr>
        <w:t>Scope opportunities to deliver training in cooperation with partner organisations within the region.</w:t>
      </w:r>
    </w:p>
    <w:p w14:paraId="4BC88105" w14:textId="1292C6BF" w:rsidR="00C23E85" w:rsidRDefault="00C23E85" w:rsidP="00880C69">
      <w:pPr>
        <w:pStyle w:val="paragraph"/>
        <w:numPr>
          <w:ilvl w:val="0"/>
          <w:numId w:val="22"/>
        </w:numPr>
        <w:spacing w:before="0" w:beforeAutospacing="0" w:after="0" w:afterAutospacing="0"/>
        <w:jc w:val="both"/>
        <w:textAlignment w:val="baseline"/>
        <w:rPr>
          <w:lang w:eastAsia="en-US"/>
        </w:rPr>
      </w:pPr>
      <w:r>
        <w:rPr>
          <w:rFonts w:ascii="Arial" w:eastAsiaTheme="minorEastAsia" w:hAnsi="Arial" w:cs="Arial"/>
          <w:lang w:eastAsia="en-US"/>
        </w:rPr>
        <w:t xml:space="preserve">Scope </w:t>
      </w:r>
      <w:r w:rsidR="00894BAA">
        <w:rPr>
          <w:rFonts w:ascii="Arial" w:eastAsiaTheme="minorEastAsia" w:hAnsi="Arial" w:cs="Arial"/>
          <w:lang w:eastAsia="en-US"/>
        </w:rPr>
        <w:t xml:space="preserve">the </w:t>
      </w:r>
      <w:r>
        <w:rPr>
          <w:rFonts w:ascii="Arial" w:eastAsiaTheme="minorEastAsia" w:hAnsi="Arial" w:cs="Arial"/>
          <w:lang w:eastAsia="en-US"/>
        </w:rPr>
        <w:t>need for train the trainer sessions</w:t>
      </w:r>
      <w:r w:rsidR="00894BAA">
        <w:rPr>
          <w:rFonts w:ascii="Arial" w:eastAsiaTheme="minorEastAsia" w:hAnsi="Arial" w:cs="Arial"/>
          <w:lang w:eastAsia="en-US"/>
        </w:rPr>
        <w:t>.</w:t>
      </w:r>
    </w:p>
    <w:p w14:paraId="660A7E5F" w14:textId="77777777" w:rsidR="00C23E85" w:rsidRDefault="00C23E85" w:rsidP="00880C69">
      <w:pPr>
        <w:pStyle w:val="paragraph"/>
        <w:numPr>
          <w:ilvl w:val="0"/>
          <w:numId w:val="22"/>
        </w:numPr>
        <w:spacing w:before="0" w:beforeAutospacing="0" w:after="0" w:afterAutospacing="0"/>
        <w:jc w:val="both"/>
        <w:textAlignment w:val="baseline"/>
        <w:rPr>
          <w:rFonts w:ascii="Arial" w:eastAsiaTheme="minorEastAsia" w:hAnsi="Arial" w:cs="Arial"/>
          <w:lang w:eastAsia="en-US"/>
        </w:rPr>
      </w:pPr>
      <w:r>
        <w:rPr>
          <w:rFonts w:ascii="Arial" w:eastAsiaTheme="minorEastAsia" w:hAnsi="Arial" w:cs="Arial"/>
          <w:lang w:eastAsia="en-US"/>
        </w:rPr>
        <w:t>Identify examples of best practice that can be built upon and adopted more widely.</w:t>
      </w:r>
    </w:p>
    <w:p w14:paraId="3B9EEF62" w14:textId="77777777" w:rsidR="00C23E85" w:rsidRDefault="00C23E85" w:rsidP="00880C69">
      <w:pPr>
        <w:pStyle w:val="paragraph"/>
        <w:numPr>
          <w:ilvl w:val="0"/>
          <w:numId w:val="22"/>
        </w:numPr>
        <w:spacing w:before="0" w:beforeAutospacing="0" w:after="0" w:afterAutospacing="0"/>
        <w:jc w:val="both"/>
        <w:textAlignment w:val="baseline"/>
        <w:rPr>
          <w:rFonts w:ascii="Arial" w:eastAsiaTheme="minorEastAsia" w:hAnsi="Arial" w:cs="Arial"/>
          <w:lang w:eastAsia="en-US"/>
        </w:rPr>
      </w:pPr>
      <w:r>
        <w:rPr>
          <w:rFonts w:ascii="Arial" w:eastAsiaTheme="minorEastAsia" w:hAnsi="Arial" w:cs="Arial"/>
          <w:lang w:eastAsia="en-US"/>
        </w:rPr>
        <w:t>Network with practice educators in other regions to promote equality of opportunities across the programme, reducing variability and increasing the quality of training by embedding best practice examples.</w:t>
      </w:r>
    </w:p>
    <w:p w14:paraId="02370174" w14:textId="4714C84C" w:rsidR="00880C69" w:rsidRDefault="00880C69" w:rsidP="00880C69">
      <w:pPr>
        <w:pStyle w:val="ListParagraph"/>
        <w:numPr>
          <w:ilvl w:val="0"/>
          <w:numId w:val="22"/>
        </w:numPr>
        <w:spacing w:after="0"/>
        <w:rPr>
          <w:rFonts w:eastAsiaTheme="minorEastAsia" w:cs="Arial"/>
          <w:sz w:val="24"/>
          <w:szCs w:val="24"/>
        </w:rPr>
      </w:pPr>
      <w:r>
        <w:rPr>
          <w:rFonts w:eastAsiaTheme="minorEastAsia" w:cs="Arial"/>
          <w:sz w:val="24"/>
          <w:szCs w:val="24"/>
        </w:rPr>
        <w:t xml:space="preserve">Organise and host meetings every two months for </w:t>
      </w:r>
      <w:r>
        <w:rPr>
          <w:rFonts w:eastAsiaTheme="minorEastAsia" w:cs="Arial"/>
          <w:sz w:val="24"/>
          <w:szCs w:val="24"/>
        </w:rPr>
        <w:t xml:space="preserve">Reconstructive Science </w:t>
      </w:r>
      <w:r>
        <w:rPr>
          <w:rFonts w:eastAsiaTheme="minorEastAsia" w:cs="Arial"/>
          <w:sz w:val="24"/>
          <w:szCs w:val="24"/>
        </w:rPr>
        <w:t>training officers to review trainee progress, address concerns, share updates, promote best practice.</w:t>
      </w:r>
    </w:p>
    <w:p w14:paraId="133F625C" w14:textId="3EC2E1F8" w:rsidR="00880C69" w:rsidRPr="00894BAA" w:rsidRDefault="00880C69" w:rsidP="00880C69">
      <w:pPr>
        <w:pStyle w:val="ListParagraph"/>
        <w:numPr>
          <w:ilvl w:val="0"/>
          <w:numId w:val="22"/>
        </w:numPr>
        <w:spacing w:after="0"/>
        <w:rPr>
          <w:rFonts w:eastAsiaTheme="minorEastAsia" w:cs="Arial"/>
          <w:sz w:val="24"/>
          <w:szCs w:val="24"/>
        </w:rPr>
      </w:pPr>
      <w:r>
        <w:rPr>
          <w:rFonts w:eastAsiaTheme="minorEastAsia" w:cs="Arial"/>
          <w:sz w:val="24"/>
          <w:szCs w:val="24"/>
        </w:rPr>
        <w:t xml:space="preserve">Organise and host meetings every two months for the </w:t>
      </w:r>
      <w:r w:rsidR="009843BC">
        <w:rPr>
          <w:rFonts w:eastAsiaTheme="minorEastAsia" w:cs="Arial"/>
          <w:sz w:val="24"/>
          <w:szCs w:val="24"/>
        </w:rPr>
        <w:t>R</w:t>
      </w:r>
      <w:r w:rsidR="009843BC">
        <w:rPr>
          <w:rFonts w:eastAsiaTheme="minorEastAsia" w:cs="Arial"/>
          <w:sz w:val="24"/>
          <w:szCs w:val="24"/>
        </w:rPr>
        <w:t xml:space="preserve">econstructive Science </w:t>
      </w:r>
      <w:r>
        <w:rPr>
          <w:rFonts w:eastAsiaTheme="minorEastAsia" w:cs="Arial"/>
          <w:sz w:val="24"/>
          <w:szCs w:val="24"/>
        </w:rPr>
        <w:t>trainees to review</w:t>
      </w:r>
      <w:r>
        <w:rPr>
          <w:rFonts w:eastAsiaTheme="minorEastAsia" w:cs="Arial"/>
          <w:sz w:val="24"/>
          <w:szCs w:val="24"/>
        </w:rPr>
        <w:t xml:space="preserve"> </w:t>
      </w:r>
      <w:r>
        <w:rPr>
          <w:rFonts w:eastAsiaTheme="minorEastAsia" w:cs="Arial"/>
          <w:sz w:val="24"/>
          <w:szCs w:val="24"/>
        </w:rPr>
        <w:t>progress, address concerns, share updates, promote best practice.</w:t>
      </w:r>
    </w:p>
    <w:p w14:paraId="5B525984" w14:textId="77777777" w:rsidR="00C23E85" w:rsidRDefault="00C23E85" w:rsidP="00410F49">
      <w:pPr>
        <w:pStyle w:val="paragraph"/>
        <w:spacing w:before="0" w:beforeAutospacing="0" w:after="0" w:afterAutospacing="0"/>
        <w:jc w:val="both"/>
        <w:textAlignment w:val="baseline"/>
        <w:rPr>
          <w:rFonts w:ascii="Arial" w:eastAsiaTheme="minorEastAsia" w:hAnsi="Arial" w:cs="Arial"/>
          <w:lang w:eastAsia="en-US"/>
        </w:rPr>
      </w:pPr>
    </w:p>
    <w:p w14:paraId="03FE64BF" w14:textId="77777777" w:rsidR="00410F49" w:rsidRDefault="00410F49" w:rsidP="00410F49">
      <w:pPr>
        <w:spacing w:after="0" w:line="256" w:lineRule="auto"/>
        <w:contextualSpacing/>
        <w:jc w:val="both"/>
        <w:rPr>
          <w:sz w:val="24"/>
          <w:szCs w:val="24"/>
        </w:rPr>
      </w:pPr>
    </w:p>
    <w:p w14:paraId="2DE27A07" w14:textId="4BF6545A" w:rsidR="00C23E85" w:rsidRDefault="00C23E85" w:rsidP="00410F49">
      <w:pPr>
        <w:spacing w:after="0" w:line="256" w:lineRule="auto"/>
        <w:contextualSpacing/>
        <w:jc w:val="both"/>
        <w:rPr>
          <w:b/>
          <w:bCs/>
          <w:sz w:val="24"/>
          <w:szCs w:val="24"/>
          <w:u w:val="single"/>
        </w:rPr>
      </w:pPr>
      <w:r w:rsidRPr="00410F49">
        <w:rPr>
          <w:b/>
          <w:bCs/>
          <w:sz w:val="24"/>
          <w:szCs w:val="24"/>
          <w:u w:val="single"/>
        </w:rPr>
        <w:t xml:space="preserve">Key deliverables </w:t>
      </w:r>
    </w:p>
    <w:p w14:paraId="440EE207" w14:textId="77777777" w:rsidR="00C51848" w:rsidRPr="00410F49" w:rsidRDefault="00C51848" w:rsidP="00410F49">
      <w:pPr>
        <w:spacing w:after="0" w:line="256" w:lineRule="auto"/>
        <w:contextualSpacing/>
        <w:jc w:val="both"/>
        <w:rPr>
          <w:rFonts w:eastAsiaTheme="minorEastAsia"/>
          <w:sz w:val="24"/>
          <w:szCs w:val="24"/>
        </w:rPr>
      </w:pPr>
    </w:p>
    <w:p w14:paraId="6470208E" w14:textId="77777777" w:rsidR="00C23E85" w:rsidRDefault="00C23E85" w:rsidP="00410F49">
      <w:pPr>
        <w:pStyle w:val="ListParagraph"/>
        <w:numPr>
          <w:ilvl w:val="0"/>
          <w:numId w:val="24"/>
        </w:numPr>
        <w:spacing w:after="0" w:line="256" w:lineRule="auto"/>
        <w:contextualSpacing/>
        <w:rPr>
          <w:rFonts w:eastAsiaTheme="minorEastAsia"/>
          <w:sz w:val="24"/>
          <w:szCs w:val="24"/>
        </w:rPr>
      </w:pPr>
      <w:r>
        <w:rPr>
          <w:rFonts w:eastAsiaTheme="minorEastAsia"/>
          <w:sz w:val="24"/>
          <w:szCs w:val="24"/>
        </w:rPr>
        <w:lastRenderedPageBreak/>
        <w:t>To deliver the objectives</w:t>
      </w:r>
    </w:p>
    <w:p w14:paraId="3C9DC266" w14:textId="77777777" w:rsidR="00C23E85" w:rsidRDefault="00C23E85" w:rsidP="00410F49">
      <w:pPr>
        <w:pStyle w:val="ListParagraph"/>
        <w:numPr>
          <w:ilvl w:val="0"/>
          <w:numId w:val="24"/>
        </w:numPr>
        <w:spacing w:after="0" w:line="256" w:lineRule="auto"/>
        <w:contextualSpacing/>
        <w:rPr>
          <w:rFonts w:eastAsiaTheme="minorEastAsia"/>
          <w:sz w:val="24"/>
          <w:szCs w:val="24"/>
        </w:rPr>
      </w:pPr>
      <w:r>
        <w:rPr>
          <w:rFonts w:eastAsiaTheme="minorEastAsia"/>
          <w:sz w:val="24"/>
          <w:szCs w:val="24"/>
        </w:rPr>
        <w:t>Provide bi-monthly reporting to HEE South West</w:t>
      </w:r>
    </w:p>
    <w:p w14:paraId="0B37A298" w14:textId="389C2D3A" w:rsidR="00C23E85" w:rsidRDefault="00C23E85" w:rsidP="00410F49">
      <w:pPr>
        <w:pStyle w:val="ListParagraph"/>
        <w:numPr>
          <w:ilvl w:val="0"/>
          <w:numId w:val="24"/>
        </w:numPr>
        <w:spacing w:after="0" w:line="256" w:lineRule="auto"/>
        <w:contextualSpacing/>
        <w:rPr>
          <w:rFonts w:eastAsiaTheme="minorEastAsia"/>
          <w:sz w:val="24"/>
          <w:szCs w:val="24"/>
        </w:rPr>
      </w:pPr>
      <w:r>
        <w:rPr>
          <w:rFonts w:eastAsiaTheme="minorEastAsia"/>
          <w:sz w:val="24"/>
          <w:szCs w:val="24"/>
        </w:rPr>
        <w:t>Provide an end of project evaluative report in a template/format to be agreed with HEE, and including recommendations for further workstreams to ensure sustainability</w:t>
      </w:r>
    </w:p>
    <w:p w14:paraId="79830A8E" w14:textId="7F724164" w:rsidR="00C23E85" w:rsidRDefault="009843BC" w:rsidP="00A67B3F">
      <w:pPr>
        <w:pStyle w:val="ListParagraph"/>
        <w:numPr>
          <w:ilvl w:val="0"/>
          <w:numId w:val="24"/>
        </w:numPr>
        <w:spacing w:after="0" w:line="256" w:lineRule="auto"/>
        <w:contextualSpacing/>
      </w:pPr>
      <w:r w:rsidRPr="009843BC">
        <w:rPr>
          <w:rFonts w:eastAsiaTheme="minorEastAsia"/>
          <w:sz w:val="24"/>
          <w:szCs w:val="24"/>
        </w:rPr>
        <w:t xml:space="preserve">Produce a handover pack for the next </w:t>
      </w:r>
      <w:r>
        <w:rPr>
          <w:rFonts w:eastAsiaTheme="minorEastAsia"/>
          <w:sz w:val="24"/>
          <w:szCs w:val="24"/>
        </w:rPr>
        <w:t>HSC RS Practice Educator.</w:t>
      </w:r>
      <w:r w:rsidR="00C23E85">
        <w:br w:type="page"/>
      </w:r>
    </w:p>
    <w:p w14:paraId="3338D017" w14:textId="77777777" w:rsidR="003F0EDD" w:rsidRPr="00721411" w:rsidRDefault="003F0EDD" w:rsidP="00410F49">
      <w:pPr>
        <w:pStyle w:val="Heading1"/>
        <w:spacing w:after="0"/>
      </w:pPr>
      <w:r w:rsidRPr="00721411">
        <w:lastRenderedPageBreak/>
        <w:t>J</w:t>
      </w:r>
      <w:r>
        <w:t>ob description agreement</w:t>
      </w:r>
    </w:p>
    <w:tbl>
      <w:tblPr>
        <w:tblStyle w:val="TableGrid"/>
        <w:tblW w:w="0" w:type="auto"/>
        <w:tblBorders>
          <w:left w:val="none" w:sz="0" w:space="0" w:color="auto"/>
          <w:right w:val="none" w:sz="0" w:space="0" w:color="auto"/>
        </w:tblBorders>
        <w:tblCellMar>
          <w:top w:w="120" w:type="dxa"/>
          <w:left w:w="0" w:type="dxa"/>
          <w:bottom w:w="120" w:type="dxa"/>
          <w:right w:w="120" w:type="dxa"/>
        </w:tblCellMar>
        <w:tblLook w:val="04A0" w:firstRow="1" w:lastRow="0" w:firstColumn="1" w:lastColumn="0" w:noHBand="0" w:noVBand="1"/>
      </w:tblPr>
      <w:tblGrid>
        <w:gridCol w:w="7092"/>
        <w:gridCol w:w="2546"/>
      </w:tblGrid>
      <w:tr w:rsidR="003F0EDD" w14:paraId="0B2E2700" w14:textId="77777777" w:rsidTr="00DE31ED">
        <w:trPr>
          <w:trHeight w:val="870"/>
        </w:trPr>
        <w:tc>
          <w:tcPr>
            <w:tcW w:w="7097" w:type="dxa"/>
            <w:vAlign w:val="center"/>
          </w:tcPr>
          <w:p w14:paraId="2593C86A" w14:textId="77777777" w:rsidR="003F0EDD" w:rsidRPr="005D4B21" w:rsidRDefault="003F0EDD" w:rsidP="00410F49">
            <w:pPr>
              <w:rPr>
                <w:b/>
                <w:szCs w:val="20"/>
              </w:rPr>
            </w:pPr>
            <w:r w:rsidRPr="005D4B21">
              <w:rPr>
                <w:b/>
                <w:szCs w:val="20"/>
              </w:rPr>
              <w:t>Job holder’s signature:</w:t>
            </w:r>
          </w:p>
        </w:tc>
        <w:tc>
          <w:tcPr>
            <w:tcW w:w="2548" w:type="dxa"/>
            <w:tcMar>
              <w:left w:w="120" w:type="dxa"/>
            </w:tcMar>
            <w:vAlign w:val="center"/>
          </w:tcPr>
          <w:p w14:paraId="317C5DFB" w14:textId="77777777" w:rsidR="003F0EDD" w:rsidRPr="00DE31ED" w:rsidRDefault="003F0EDD" w:rsidP="00410F49">
            <w:pPr>
              <w:jc w:val="center"/>
              <w:rPr>
                <w:sz w:val="20"/>
                <w:szCs w:val="20"/>
              </w:rPr>
            </w:pPr>
            <w:r w:rsidRPr="00DE31ED">
              <w:rPr>
                <w:sz w:val="20"/>
                <w:szCs w:val="20"/>
              </w:rPr>
              <w:t xml:space="preserve">Date: </w:t>
            </w:r>
            <w:r w:rsidRPr="00DE31ED">
              <w:rPr>
                <w:b/>
                <w:color w:val="F2F2F2" w:themeColor="background1" w:themeShade="F2"/>
                <w:sz w:val="20"/>
                <w:szCs w:val="20"/>
              </w:rPr>
              <w:t xml:space="preserve">DD </w:t>
            </w:r>
            <w:r w:rsidRPr="00DE31ED">
              <w:rPr>
                <w:b/>
                <w:sz w:val="20"/>
                <w:szCs w:val="20"/>
              </w:rPr>
              <w:t xml:space="preserve">/ </w:t>
            </w:r>
            <w:r w:rsidRPr="00DE31ED">
              <w:rPr>
                <w:b/>
                <w:color w:val="F2F2F2" w:themeColor="background1" w:themeShade="F2"/>
                <w:sz w:val="20"/>
                <w:szCs w:val="20"/>
              </w:rPr>
              <w:t xml:space="preserve">MM </w:t>
            </w:r>
            <w:r w:rsidRPr="00DE31ED">
              <w:rPr>
                <w:b/>
                <w:sz w:val="20"/>
                <w:szCs w:val="20"/>
              </w:rPr>
              <w:t xml:space="preserve">/ </w:t>
            </w:r>
            <w:r w:rsidRPr="00DE31ED">
              <w:rPr>
                <w:b/>
                <w:color w:val="F2F2F2" w:themeColor="background1" w:themeShade="F2"/>
                <w:sz w:val="20"/>
                <w:szCs w:val="20"/>
              </w:rPr>
              <w:t>YYYY</w:t>
            </w:r>
          </w:p>
        </w:tc>
      </w:tr>
      <w:tr w:rsidR="003F0EDD" w14:paraId="6F7A87FE" w14:textId="77777777" w:rsidTr="00DE31ED">
        <w:trPr>
          <w:trHeight w:val="870"/>
        </w:trPr>
        <w:tc>
          <w:tcPr>
            <w:tcW w:w="7097" w:type="dxa"/>
            <w:vAlign w:val="center"/>
          </w:tcPr>
          <w:p w14:paraId="049AE30D" w14:textId="77777777" w:rsidR="003F0EDD" w:rsidRPr="005D4B21" w:rsidRDefault="003F0EDD" w:rsidP="00410F49">
            <w:pPr>
              <w:rPr>
                <w:b/>
                <w:szCs w:val="20"/>
              </w:rPr>
            </w:pPr>
            <w:r w:rsidRPr="005D4B21">
              <w:rPr>
                <w:b/>
                <w:szCs w:val="20"/>
              </w:rPr>
              <w:t>Head of department signature:</w:t>
            </w:r>
          </w:p>
        </w:tc>
        <w:tc>
          <w:tcPr>
            <w:tcW w:w="2548" w:type="dxa"/>
            <w:tcMar>
              <w:left w:w="120" w:type="dxa"/>
            </w:tcMar>
            <w:vAlign w:val="center"/>
          </w:tcPr>
          <w:p w14:paraId="4505181A" w14:textId="77777777" w:rsidR="003F0EDD" w:rsidRPr="00DE31ED" w:rsidRDefault="003F0EDD" w:rsidP="00410F49">
            <w:pPr>
              <w:jc w:val="center"/>
              <w:rPr>
                <w:sz w:val="20"/>
                <w:szCs w:val="20"/>
              </w:rPr>
            </w:pPr>
            <w:r w:rsidRPr="00DE31ED">
              <w:rPr>
                <w:sz w:val="20"/>
                <w:szCs w:val="20"/>
              </w:rPr>
              <w:t>Date:</w:t>
            </w:r>
            <w:r w:rsidRPr="00DE31ED">
              <w:rPr>
                <w:b/>
                <w:color w:val="F2F2F2" w:themeColor="background1" w:themeShade="F2"/>
                <w:sz w:val="20"/>
                <w:szCs w:val="20"/>
              </w:rPr>
              <w:t xml:space="preserve"> DD </w:t>
            </w:r>
            <w:r w:rsidRPr="00DE31ED">
              <w:rPr>
                <w:b/>
                <w:sz w:val="20"/>
                <w:szCs w:val="20"/>
              </w:rPr>
              <w:t xml:space="preserve">/ </w:t>
            </w:r>
            <w:r w:rsidRPr="00DE31ED">
              <w:rPr>
                <w:b/>
                <w:color w:val="F2F2F2" w:themeColor="background1" w:themeShade="F2"/>
                <w:sz w:val="20"/>
                <w:szCs w:val="20"/>
              </w:rPr>
              <w:t xml:space="preserve">MM </w:t>
            </w:r>
            <w:r w:rsidRPr="00DE31ED">
              <w:rPr>
                <w:b/>
                <w:sz w:val="20"/>
                <w:szCs w:val="20"/>
              </w:rPr>
              <w:t xml:space="preserve">/ </w:t>
            </w:r>
            <w:r w:rsidRPr="00DE31ED">
              <w:rPr>
                <w:b/>
                <w:color w:val="F2F2F2" w:themeColor="background1" w:themeShade="F2"/>
                <w:sz w:val="20"/>
                <w:szCs w:val="20"/>
              </w:rPr>
              <w:t>YYYY</w:t>
            </w:r>
          </w:p>
        </w:tc>
      </w:tr>
    </w:tbl>
    <w:p w14:paraId="04EC6680" w14:textId="77777777" w:rsidR="009843BC" w:rsidRDefault="009843BC" w:rsidP="00410F49">
      <w:pPr>
        <w:pStyle w:val="Heading1"/>
        <w:spacing w:after="0"/>
      </w:pPr>
    </w:p>
    <w:p w14:paraId="4AC0005A" w14:textId="01C886EA" w:rsidR="00AC4D1A" w:rsidRDefault="00AC4D1A" w:rsidP="00410F49">
      <w:pPr>
        <w:pStyle w:val="Heading1"/>
        <w:spacing w:after="0"/>
      </w:pPr>
      <w:r>
        <w:t xml:space="preserve">Person specification: </w:t>
      </w:r>
      <w:r w:rsidR="009843BC" w:rsidRPr="009843BC">
        <w:t>Healthcare Science Practice Educator (Recon Sci)</w:t>
      </w:r>
    </w:p>
    <w:p w14:paraId="2E81E4B9" w14:textId="77777777" w:rsidR="009843BC" w:rsidRDefault="009843BC" w:rsidP="00410F49">
      <w:pPr>
        <w:spacing w:after="0"/>
        <w:rPr>
          <w:b/>
          <w:i/>
          <w:lang w:eastAsia="en-GB"/>
        </w:rPr>
      </w:pPr>
    </w:p>
    <w:p w14:paraId="42DA57E2" w14:textId="7C24E569" w:rsidR="005D4B21" w:rsidRPr="005D4B21" w:rsidRDefault="005D4B21" w:rsidP="00410F49">
      <w:pPr>
        <w:spacing w:after="0"/>
        <w:rPr>
          <w:b/>
          <w:lang w:eastAsia="en-GB"/>
        </w:rPr>
      </w:pPr>
      <w:r w:rsidRPr="005D4B21">
        <w:rPr>
          <w:b/>
          <w:i/>
          <w:lang w:eastAsia="en-GB"/>
        </w:rPr>
        <w:t xml:space="preserve">Key to terms: </w:t>
      </w:r>
      <w:r w:rsidRPr="005D4B21">
        <w:rPr>
          <w:b/>
          <w:lang w:eastAsia="en-GB"/>
        </w:rPr>
        <w:t xml:space="preserve">E: Essential, D: Desirable. </w:t>
      </w:r>
      <w:r>
        <w:rPr>
          <w:b/>
          <w:lang w:eastAsia="en-GB"/>
        </w:rPr>
        <w:tab/>
      </w:r>
      <w:r w:rsidRPr="005D4B21">
        <w:rPr>
          <w:b/>
          <w:i/>
          <w:lang w:eastAsia="en-GB"/>
        </w:rPr>
        <w:t>How is it assessed?</w:t>
      </w:r>
      <w:r w:rsidRPr="005D4B21">
        <w:rPr>
          <w:b/>
          <w:lang w:eastAsia="en-GB"/>
        </w:rPr>
        <w:t xml:space="preserve"> I: Interview, A: Application</w:t>
      </w:r>
    </w:p>
    <w:p w14:paraId="0113E9E2" w14:textId="77777777" w:rsidR="009843BC" w:rsidRDefault="009843BC" w:rsidP="00410F49">
      <w:pPr>
        <w:spacing w:after="0"/>
        <w:rPr>
          <w:rStyle w:val="Strong"/>
        </w:rPr>
      </w:pPr>
    </w:p>
    <w:p w14:paraId="4D6A551D" w14:textId="48305404" w:rsidR="001067AB" w:rsidRPr="005D4B21" w:rsidRDefault="001067AB" w:rsidP="009843BC">
      <w:pPr>
        <w:spacing w:after="0" w:line="480" w:lineRule="auto"/>
        <w:rPr>
          <w:rStyle w:val="Strong"/>
          <w:lang w:eastAsia="en-GB"/>
        </w:rPr>
      </w:pPr>
      <w:r w:rsidRPr="005D4B21">
        <w:rPr>
          <w:rStyle w:val="Strong"/>
        </w:rPr>
        <w:t>Qualifications</w:t>
      </w:r>
    </w:p>
    <w:tbl>
      <w:tblPr>
        <w:tblStyle w:val="TableGrid"/>
        <w:tblW w:w="9639" w:type="dxa"/>
        <w:tblBorders>
          <w:left w:val="none" w:sz="0" w:space="0" w:color="auto"/>
          <w:right w:val="none" w:sz="0" w:space="0" w:color="auto"/>
          <w:insideV w:val="dotted" w:sz="4" w:space="0" w:color="auto"/>
        </w:tblBorders>
        <w:tblLayout w:type="fixed"/>
        <w:tblCellMar>
          <w:top w:w="45" w:type="dxa"/>
          <w:left w:w="30" w:type="dxa"/>
          <w:bottom w:w="45" w:type="dxa"/>
          <w:right w:w="30" w:type="dxa"/>
        </w:tblCellMar>
        <w:tblLook w:val="04A0" w:firstRow="1" w:lastRow="0" w:firstColumn="1" w:lastColumn="0" w:noHBand="0" w:noVBand="1"/>
      </w:tblPr>
      <w:tblGrid>
        <w:gridCol w:w="8343"/>
        <w:gridCol w:w="648"/>
        <w:gridCol w:w="648"/>
      </w:tblGrid>
      <w:tr w:rsidR="001067AB" w14:paraId="4A597928" w14:textId="77777777" w:rsidTr="002E34BB">
        <w:tc>
          <w:tcPr>
            <w:tcW w:w="8343" w:type="dxa"/>
            <w:tcMar>
              <w:left w:w="0" w:type="dxa"/>
            </w:tcMar>
          </w:tcPr>
          <w:p w14:paraId="0350157A" w14:textId="77777777" w:rsidR="001067AB" w:rsidRPr="005D4B21" w:rsidRDefault="001067AB" w:rsidP="009843BC">
            <w:pPr>
              <w:spacing w:line="480" w:lineRule="auto"/>
              <w:rPr>
                <w:sz w:val="20"/>
                <w:szCs w:val="20"/>
                <w:lang w:eastAsia="en-GB"/>
              </w:rPr>
            </w:pPr>
            <w:r w:rsidRPr="005D4B21">
              <w:rPr>
                <w:sz w:val="20"/>
                <w:szCs w:val="20"/>
                <w:lang w:eastAsia="en-GB"/>
              </w:rPr>
              <w:t>Active registration with the Health Care Professions Council HCPC</w:t>
            </w:r>
          </w:p>
        </w:tc>
        <w:tc>
          <w:tcPr>
            <w:tcW w:w="648" w:type="dxa"/>
          </w:tcPr>
          <w:p w14:paraId="325497ED" w14:textId="4C22F672" w:rsidR="001067AB" w:rsidRPr="005D4B21" w:rsidRDefault="00880C69" w:rsidP="009843BC">
            <w:pPr>
              <w:spacing w:line="480" w:lineRule="auto"/>
              <w:jc w:val="center"/>
              <w:rPr>
                <w:b/>
                <w:sz w:val="20"/>
                <w:szCs w:val="20"/>
                <w:lang w:eastAsia="en-GB"/>
              </w:rPr>
            </w:pPr>
            <w:r>
              <w:rPr>
                <w:b/>
                <w:sz w:val="20"/>
                <w:szCs w:val="20"/>
                <w:lang w:eastAsia="en-GB"/>
              </w:rPr>
              <w:t>D</w:t>
            </w:r>
          </w:p>
        </w:tc>
        <w:tc>
          <w:tcPr>
            <w:tcW w:w="648" w:type="dxa"/>
          </w:tcPr>
          <w:p w14:paraId="72553830" w14:textId="77777777" w:rsidR="001067AB" w:rsidRPr="005D4B21" w:rsidRDefault="001067AB" w:rsidP="009843BC">
            <w:pPr>
              <w:spacing w:line="480" w:lineRule="auto"/>
              <w:jc w:val="center"/>
              <w:rPr>
                <w:b/>
                <w:sz w:val="20"/>
                <w:szCs w:val="20"/>
                <w:lang w:eastAsia="en-GB"/>
              </w:rPr>
            </w:pPr>
            <w:r w:rsidRPr="005D4B21">
              <w:rPr>
                <w:b/>
                <w:sz w:val="20"/>
                <w:szCs w:val="20"/>
                <w:lang w:eastAsia="en-GB"/>
              </w:rPr>
              <w:t>A</w:t>
            </w:r>
          </w:p>
        </w:tc>
      </w:tr>
      <w:tr w:rsidR="001067AB" w14:paraId="1161E4B1" w14:textId="77777777" w:rsidTr="002E34BB">
        <w:tc>
          <w:tcPr>
            <w:tcW w:w="8343" w:type="dxa"/>
            <w:tcMar>
              <w:left w:w="0" w:type="dxa"/>
            </w:tcMar>
          </w:tcPr>
          <w:p w14:paraId="6589C6C6" w14:textId="10297AE4" w:rsidR="001067AB" w:rsidRPr="005D4B21" w:rsidRDefault="001067AB" w:rsidP="009843BC">
            <w:pPr>
              <w:tabs>
                <w:tab w:val="left" w:pos="1603"/>
              </w:tabs>
              <w:spacing w:line="480" w:lineRule="auto"/>
              <w:rPr>
                <w:sz w:val="20"/>
                <w:szCs w:val="20"/>
                <w:lang w:eastAsia="en-GB"/>
              </w:rPr>
            </w:pPr>
            <w:r w:rsidRPr="005D4B21">
              <w:rPr>
                <w:sz w:val="20"/>
                <w:szCs w:val="20"/>
                <w:lang w:eastAsia="en-GB"/>
              </w:rPr>
              <w:t xml:space="preserve">United Kingdom recognised </w:t>
            </w:r>
            <w:r w:rsidR="00880C69">
              <w:rPr>
                <w:sz w:val="20"/>
                <w:szCs w:val="20"/>
                <w:lang w:eastAsia="en-GB"/>
              </w:rPr>
              <w:t>qualification in Maxillofacial Prosthetics</w:t>
            </w:r>
          </w:p>
        </w:tc>
        <w:tc>
          <w:tcPr>
            <w:tcW w:w="648" w:type="dxa"/>
          </w:tcPr>
          <w:p w14:paraId="719B9290" w14:textId="77777777" w:rsidR="001067AB" w:rsidRPr="005D4B21" w:rsidRDefault="001067AB" w:rsidP="009843BC">
            <w:pPr>
              <w:spacing w:line="480" w:lineRule="auto"/>
              <w:jc w:val="center"/>
              <w:rPr>
                <w:b/>
                <w:sz w:val="20"/>
                <w:szCs w:val="20"/>
                <w:lang w:eastAsia="en-GB"/>
              </w:rPr>
            </w:pPr>
            <w:r w:rsidRPr="005D4B21">
              <w:rPr>
                <w:b/>
                <w:sz w:val="20"/>
                <w:szCs w:val="20"/>
                <w:lang w:eastAsia="en-GB"/>
              </w:rPr>
              <w:t>E</w:t>
            </w:r>
          </w:p>
        </w:tc>
        <w:tc>
          <w:tcPr>
            <w:tcW w:w="648" w:type="dxa"/>
          </w:tcPr>
          <w:p w14:paraId="78528915" w14:textId="77777777" w:rsidR="001067AB" w:rsidRPr="005D4B21" w:rsidRDefault="001067AB" w:rsidP="009843BC">
            <w:pPr>
              <w:spacing w:line="480" w:lineRule="auto"/>
              <w:jc w:val="center"/>
              <w:rPr>
                <w:b/>
                <w:sz w:val="20"/>
                <w:szCs w:val="20"/>
                <w:lang w:eastAsia="en-GB"/>
              </w:rPr>
            </w:pPr>
            <w:r w:rsidRPr="005D4B21">
              <w:rPr>
                <w:b/>
                <w:sz w:val="20"/>
                <w:szCs w:val="20"/>
                <w:lang w:eastAsia="en-GB"/>
              </w:rPr>
              <w:t>A</w:t>
            </w:r>
          </w:p>
        </w:tc>
      </w:tr>
      <w:tr w:rsidR="00880C69" w14:paraId="2FFED412" w14:textId="77777777" w:rsidTr="002E34BB">
        <w:tc>
          <w:tcPr>
            <w:tcW w:w="8343" w:type="dxa"/>
            <w:tcMar>
              <w:left w:w="0" w:type="dxa"/>
            </w:tcMar>
          </w:tcPr>
          <w:p w14:paraId="5AC301A8" w14:textId="2589814E" w:rsidR="00880C69" w:rsidRPr="005D4B21" w:rsidRDefault="00880C69" w:rsidP="009843BC">
            <w:pPr>
              <w:tabs>
                <w:tab w:val="left" w:pos="1603"/>
              </w:tabs>
              <w:spacing w:line="480" w:lineRule="auto"/>
              <w:rPr>
                <w:sz w:val="20"/>
                <w:szCs w:val="20"/>
                <w:lang w:eastAsia="en-GB"/>
              </w:rPr>
            </w:pPr>
            <w:r>
              <w:rPr>
                <w:sz w:val="20"/>
                <w:szCs w:val="20"/>
                <w:lang w:eastAsia="en-GB"/>
              </w:rPr>
              <w:t xml:space="preserve">Registration and </w:t>
            </w:r>
            <w:r w:rsidR="009843BC">
              <w:rPr>
                <w:sz w:val="20"/>
                <w:szCs w:val="20"/>
                <w:lang w:eastAsia="en-GB"/>
              </w:rPr>
              <w:t>good</w:t>
            </w:r>
            <w:r>
              <w:rPr>
                <w:sz w:val="20"/>
                <w:szCs w:val="20"/>
                <w:lang w:eastAsia="en-GB"/>
              </w:rPr>
              <w:t xml:space="preserve"> standing with the IMPT</w:t>
            </w:r>
          </w:p>
        </w:tc>
        <w:tc>
          <w:tcPr>
            <w:tcW w:w="648" w:type="dxa"/>
          </w:tcPr>
          <w:p w14:paraId="06237B1A" w14:textId="3088FF36" w:rsidR="00880C69" w:rsidRPr="005D4B21" w:rsidRDefault="00880C69" w:rsidP="009843BC">
            <w:pPr>
              <w:spacing w:line="480" w:lineRule="auto"/>
              <w:jc w:val="center"/>
              <w:rPr>
                <w:b/>
                <w:sz w:val="20"/>
                <w:szCs w:val="20"/>
                <w:lang w:eastAsia="en-GB"/>
              </w:rPr>
            </w:pPr>
            <w:r>
              <w:rPr>
                <w:b/>
                <w:sz w:val="20"/>
                <w:szCs w:val="20"/>
                <w:lang w:eastAsia="en-GB"/>
              </w:rPr>
              <w:t>E</w:t>
            </w:r>
          </w:p>
        </w:tc>
        <w:tc>
          <w:tcPr>
            <w:tcW w:w="648" w:type="dxa"/>
          </w:tcPr>
          <w:p w14:paraId="1A364B98" w14:textId="12B37D4E" w:rsidR="00880C69" w:rsidRPr="005D4B21" w:rsidRDefault="00880C69" w:rsidP="009843BC">
            <w:pPr>
              <w:spacing w:line="480" w:lineRule="auto"/>
              <w:jc w:val="center"/>
              <w:rPr>
                <w:b/>
                <w:sz w:val="20"/>
                <w:szCs w:val="20"/>
                <w:lang w:eastAsia="en-GB"/>
              </w:rPr>
            </w:pPr>
            <w:r>
              <w:rPr>
                <w:b/>
                <w:sz w:val="20"/>
                <w:szCs w:val="20"/>
                <w:lang w:eastAsia="en-GB"/>
              </w:rPr>
              <w:t>A</w:t>
            </w:r>
          </w:p>
        </w:tc>
      </w:tr>
      <w:tr w:rsidR="001067AB" w14:paraId="57A80D89" w14:textId="77777777" w:rsidTr="002E34BB">
        <w:tc>
          <w:tcPr>
            <w:tcW w:w="8343" w:type="dxa"/>
            <w:tcMar>
              <w:left w:w="0" w:type="dxa"/>
            </w:tcMar>
          </w:tcPr>
          <w:p w14:paraId="738F09BA" w14:textId="77777777" w:rsidR="001067AB" w:rsidRPr="005D4B21" w:rsidRDefault="001067AB" w:rsidP="009843BC">
            <w:pPr>
              <w:spacing w:line="480" w:lineRule="auto"/>
              <w:rPr>
                <w:sz w:val="20"/>
                <w:szCs w:val="20"/>
                <w:lang w:eastAsia="en-GB"/>
              </w:rPr>
            </w:pPr>
            <w:r w:rsidRPr="005D4B21">
              <w:rPr>
                <w:sz w:val="20"/>
                <w:szCs w:val="20"/>
                <w:lang w:eastAsia="en-GB"/>
              </w:rPr>
              <w:t>Evidence of ongoing professional development through maintenance of professional portfolio and registration revalidation</w:t>
            </w:r>
          </w:p>
        </w:tc>
        <w:tc>
          <w:tcPr>
            <w:tcW w:w="648" w:type="dxa"/>
          </w:tcPr>
          <w:p w14:paraId="517523F3" w14:textId="77777777" w:rsidR="001067AB" w:rsidRPr="005D4B21" w:rsidRDefault="001067AB" w:rsidP="009843BC">
            <w:pPr>
              <w:spacing w:line="480" w:lineRule="auto"/>
              <w:jc w:val="center"/>
              <w:rPr>
                <w:b/>
                <w:sz w:val="20"/>
                <w:szCs w:val="20"/>
                <w:lang w:eastAsia="en-GB"/>
              </w:rPr>
            </w:pPr>
            <w:r w:rsidRPr="005D4B21">
              <w:rPr>
                <w:b/>
                <w:sz w:val="20"/>
                <w:szCs w:val="20"/>
                <w:lang w:eastAsia="en-GB"/>
              </w:rPr>
              <w:t>E</w:t>
            </w:r>
          </w:p>
        </w:tc>
        <w:tc>
          <w:tcPr>
            <w:tcW w:w="648" w:type="dxa"/>
          </w:tcPr>
          <w:p w14:paraId="15F0F307" w14:textId="77777777" w:rsidR="001067AB" w:rsidRPr="005D4B21" w:rsidRDefault="001067AB" w:rsidP="009843BC">
            <w:pPr>
              <w:spacing w:line="480" w:lineRule="auto"/>
              <w:jc w:val="center"/>
              <w:rPr>
                <w:b/>
                <w:sz w:val="20"/>
                <w:szCs w:val="20"/>
                <w:lang w:eastAsia="en-GB"/>
              </w:rPr>
            </w:pPr>
            <w:r w:rsidRPr="005D4B21">
              <w:rPr>
                <w:b/>
                <w:sz w:val="20"/>
                <w:szCs w:val="20"/>
                <w:lang w:eastAsia="en-GB"/>
              </w:rPr>
              <w:t>A</w:t>
            </w:r>
          </w:p>
        </w:tc>
      </w:tr>
    </w:tbl>
    <w:p w14:paraId="651C313C" w14:textId="77777777" w:rsidR="002E34BB" w:rsidRPr="005D4B21" w:rsidRDefault="002E34BB" w:rsidP="009843BC">
      <w:pPr>
        <w:spacing w:before="240" w:after="0" w:line="480" w:lineRule="auto"/>
        <w:rPr>
          <w:rStyle w:val="Strong"/>
          <w:lang w:eastAsia="en-GB"/>
        </w:rPr>
      </w:pPr>
      <w:r w:rsidRPr="005D4B21">
        <w:rPr>
          <w:rStyle w:val="Strong"/>
        </w:rPr>
        <w:t>Experience</w:t>
      </w:r>
    </w:p>
    <w:tbl>
      <w:tblPr>
        <w:tblStyle w:val="TableGrid"/>
        <w:tblW w:w="9639" w:type="dxa"/>
        <w:tblBorders>
          <w:left w:val="none" w:sz="0" w:space="0" w:color="auto"/>
          <w:right w:val="none" w:sz="0" w:space="0" w:color="auto"/>
          <w:insideV w:val="dotted" w:sz="4" w:space="0" w:color="auto"/>
        </w:tblBorders>
        <w:tblLayout w:type="fixed"/>
        <w:tblCellMar>
          <w:top w:w="45" w:type="dxa"/>
          <w:left w:w="75" w:type="dxa"/>
          <w:bottom w:w="45" w:type="dxa"/>
          <w:right w:w="75" w:type="dxa"/>
        </w:tblCellMar>
        <w:tblLook w:val="04A0" w:firstRow="1" w:lastRow="0" w:firstColumn="1" w:lastColumn="0" w:noHBand="0" w:noVBand="1"/>
      </w:tblPr>
      <w:tblGrid>
        <w:gridCol w:w="8343"/>
        <w:gridCol w:w="648"/>
        <w:gridCol w:w="648"/>
      </w:tblGrid>
      <w:tr w:rsidR="002E34BB" w14:paraId="0E38DDA6" w14:textId="77777777" w:rsidTr="002E34BB">
        <w:tc>
          <w:tcPr>
            <w:tcW w:w="8343" w:type="dxa"/>
            <w:tcMar>
              <w:left w:w="0" w:type="dxa"/>
            </w:tcMar>
          </w:tcPr>
          <w:p w14:paraId="0599BD4B" w14:textId="357E8E3E" w:rsidR="002E34BB" w:rsidRPr="005D4B21" w:rsidRDefault="002E34BB" w:rsidP="009843BC">
            <w:pPr>
              <w:spacing w:line="480" w:lineRule="auto"/>
              <w:rPr>
                <w:sz w:val="20"/>
                <w:szCs w:val="20"/>
                <w:lang w:eastAsia="en-GB"/>
              </w:rPr>
            </w:pPr>
            <w:r w:rsidRPr="005D4B21">
              <w:rPr>
                <w:sz w:val="20"/>
                <w:szCs w:val="20"/>
                <w:lang w:eastAsia="en-GB"/>
              </w:rPr>
              <w:t xml:space="preserve">Experience (through placement or employment) of working in a </w:t>
            </w:r>
            <w:r w:rsidR="00880C69">
              <w:rPr>
                <w:sz w:val="20"/>
                <w:szCs w:val="20"/>
                <w:lang w:eastAsia="en-GB"/>
              </w:rPr>
              <w:t>Reconstructive Science</w:t>
            </w:r>
            <w:r w:rsidR="005D4B21" w:rsidRPr="005D4B21">
              <w:rPr>
                <w:sz w:val="20"/>
                <w:szCs w:val="20"/>
                <w:lang w:eastAsia="en-GB"/>
              </w:rPr>
              <w:t xml:space="preserve"> </w:t>
            </w:r>
            <w:r w:rsidRPr="005D4B21">
              <w:rPr>
                <w:sz w:val="20"/>
                <w:szCs w:val="20"/>
                <w:lang w:eastAsia="en-GB"/>
              </w:rPr>
              <w:t>environment</w:t>
            </w:r>
            <w:r w:rsidR="00C51848">
              <w:rPr>
                <w:sz w:val="20"/>
                <w:szCs w:val="20"/>
                <w:lang w:eastAsia="en-GB"/>
              </w:rPr>
              <w:t>.</w:t>
            </w:r>
          </w:p>
        </w:tc>
        <w:tc>
          <w:tcPr>
            <w:tcW w:w="648" w:type="dxa"/>
          </w:tcPr>
          <w:p w14:paraId="75FF8856"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671E3DE1"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A/I</w:t>
            </w:r>
          </w:p>
        </w:tc>
      </w:tr>
      <w:tr w:rsidR="002E34BB" w14:paraId="2A3FE638" w14:textId="77777777" w:rsidTr="002E34BB">
        <w:tc>
          <w:tcPr>
            <w:tcW w:w="8343" w:type="dxa"/>
            <w:tcMar>
              <w:left w:w="0" w:type="dxa"/>
            </w:tcMar>
          </w:tcPr>
          <w:p w14:paraId="369BD4EA" w14:textId="5323A41C" w:rsidR="002E34BB" w:rsidRPr="005D4B21" w:rsidRDefault="002E34BB" w:rsidP="009843BC">
            <w:pPr>
              <w:tabs>
                <w:tab w:val="left" w:pos="1603"/>
              </w:tabs>
              <w:spacing w:line="480" w:lineRule="auto"/>
              <w:rPr>
                <w:sz w:val="20"/>
                <w:szCs w:val="20"/>
                <w:lang w:eastAsia="en-GB"/>
              </w:rPr>
            </w:pPr>
            <w:r w:rsidRPr="005D4B21">
              <w:rPr>
                <w:sz w:val="20"/>
                <w:szCs w:val="20"/>
                <w:lang w:eastAsia="en-GB"/>
              </w:rPr>
              <w:t>Previous experience in a relevant speciality</w:t>
            </w:r>
            <w:r w:rsidR="00C51848">
              <w:rPr>
                <w:sz w:val="20"/>
                <w:szCs w:val="20"/>
                <w:lang w:eastAsia="en-GB"/>
              </w:rPr>
              <w:t>.</w:t>
            </w:r>
          </w:p>
        </w:tc>
        <w:tc>
          <w:tcPr>
            <w:tcW w:w="648" w:type="dxa"/>
          </w:tcPr>
          <w:p w14:paraId="1343E3E9"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D</w:t>
            </w:r>
          </w:p>
        </w:tc>
        <w:tc>
          <w:tcPr>
            <w:tcW w:w="648" w:type="dxa"/>
          </w:tcPr>
          <w:p w14:paraId="2E8B1F63"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A</w:t>
            </w:r>
          </w:p>
        </w:tc>
      </w:tr>
    </w:tbl>
    <w:p w14:paraId="706FB03B" w14:textId="77777777" w:rsidR="002E34BB" w:rsidRPr="005D4B21" w:rsidRDefault="002E34BB" w:rsidP="009843BC">
      <w:pPr>
        <w:spacing w:before="240" w:after="0" w:line="480" w:lineRule="auto"/>
        <w:rPr>
          <w:rStyle w:val="Strong"/>
          <w:lang w:eastAsia="en-GB"/>
        </w:rPr>
      </w:pPr>
      <w:r w:rsidRPr="005D4B21">
        <w:rPr>
          <w:rStyle w:val="Strong"/>
        </w:rPr>
        <w:t>Knowledge, Skills, Abilities</w:t>
      </w:r>
    </w:p>
    <w:tbl>
      <w:tblPr>
        <w:tblStyle w:val="TableGrid"/>
        <w:tblW w:w="9639" w:type="dxa"/>
        <w:tblBorders>
          <w:left w:val="none" w:sz="0" w:space="0" w:color="auto"/>
          <w:right w:val="none" w:sz="0" w:space="0" w:color="auto"/>
          <w:insideV w:val="dotted" w:sz="4" w:space="0" w:color="auto"/>
        </w:tblBorders>
        <w:tblLayout w:type="fixed"/>
        <w:tblCellMar>
          <w:top w:w="45" w:type="dxa"/>
          <w:left w:w="75" w:type="dxa"/>
          <w:bottom w:w="45" w:type="dxa"/>
          <w:right w:w="75" w:type="dxa"/>
        </w:tblCellMar>
        <w:tblLook w:val="04A0" w:firstRow="1" w:lastRow="0" w:firstColumn="1" w:lastColumn="0" w:noHBand="0" w:noVBand="1"/>
      </w:tblPr>
      <w:tblGrid>
        <w:gridCol w:w="8343"/>
        <w:gridCol w:w="648"/>
        <w:gridCol w:w="648"/>
      </w:tblGrid>
      <w:tr w:rsidR="002E34BB" w14:paraId="320D8753" w14:textId="77777777" w:rsidTr="002E34BB">
        <w:tc>
          <w:tcPr>
            <w:tcW w:w="8343" w:type="dxa"/>
            <w:tcMar>
              <w:left w:w="0" w:type="dxa"/>
            </w:tcMar>
          </w:tcPr>
          <w:p w14:paraId="07C8C8FD" w14:textId="77777777" w:rsidR="002E34BB" w:rsidRPr="005D4B21" w:rsidRDefault="002E34BB" w:rsidP="009843BC">
            <w:pPr>
              <w:spacing w:line="480" w:lineRule="auto"/>
              <w:rPr>
                <w:sz w:val="20"/>
                <w:szCs w:val="20"/>
                <w:lang w:eastAsia="en-GB"/>
              </w:rPr>
            </w:pPr>
            <w:r w:rsidRPr="005D4B21">
              <w:rPr>
                <w:sz w:val="20"/>
                <w:szCs w:val="20"/>
                <w:lang w:eastAsia="en-GB"/>
              </w:rPr>
              <w:t>Able to prioritise own workload and that of others as appropriate</w:t>
            </w:r>
          </w:p>
        </w:tc>
        <w:tc>
          <w:tcPr>
            <w:tcW w:w="648" w:type="dxa"/>
          </w:tcPr>
          <w:p w14:paraId="3CD347A2"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106FF4C3"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A</w:t>
            </w:r>
          </w:p>
        </w:tc>
      </w:tr>
      <w:tr w:rsidR="002E34BB" w14:paraId="6204AF38" w14:textId="77777777" w:rsidTr="002E34BB">
        <w:tc>
          <w:tcPr>
            <w:tcW w:w="8343" w:type="dxa"/>
            <w:tcMar>
              <w:left w:w="0" w:type="dxa"/>
            </w:tcMar>
          </w:tcPr>
          <w:p w14:paraId="4C0D549E"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Personally resilient and able to manage complexity and work in an ambiguous</w:t>
            </w:r>
          </w:p>
          <w:p w14:paraId="36740698"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or changing environment.</w:t>
            </w:r>
          </w:p>
        </w:tc>
        <w:tc>
          <w:tcPr>
            <w:tcW w:w="648" w:type="dxa"/>
          </w:tcPr>
          <w:p w14:paraId="1C2DBCDA"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21B2C38D"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I</w:t>
            </w:r>
          </w:p>
        </w:tc>
      </w:tr>
      <w:tr w:rsidR="002E34BB" w14:paraId="56A10B2D" w14:textId="77777777" w:rsidTr="002E34BB">
        <w:tc>
          <w:tcPr>
            <w:tcW w:w="8343" w:type="dxa"/>
            <w:tcMar>
              <w:left w:w="0" w:type="dxa"/>
            </w:tcMar>
          </w:tcPr>
          <w:p w14:paraId="68C2DD9E"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Excellent presentational, communication and interpersonal skills</w:t>
            </w:r>
          </w:p>
        </w:tc>
        <w:tc>
          <w:tcPr>
            <w:tcW w:w="648" w:type="dxa"/>
          </w:tcPr>
          <w:p w14:paraId="16BCF448"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69F427A0"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I</w:t>
            </w:r>
          </w:p>
        </w:tc>
      </w:tr>
      <w:tr w:rsidR="002E34BB" w14:paraId="67A6DD4B" w14:textId="77777777" w:rsidTr="002E34BB">
        <w:tc>
          <w:tcPr>
            <w:tcW w:w="8343" w:type="dxa"/>
            <w:tcMar>
              <w:left w:w="0" w:type="dxa"/>
            </w:tcMar>
          </w:tcPr>
          <w:p w14:paraId="7B36A652"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lastRenderedPageBreak/>
              <w:t>Demonstrates ability to maintain and contribute to the development of</w:t>
            </w:r>
          </w:p>
          <w:p w14:paraId="7A9783FB" w14:textId="0E16403A" w:rsidR="002E34BB" w:rsidRPr="005D4B21" w:rsidRDefault="002E34BB" w:rsidP="009843BC">
            <w:pPr>
              <w:tabs>
                <w:tab w:val="left" w:pos="1603"/>
              </w:tabs>
              <w:spacing w:line="480" w:lineRule="auto"/>
              <w:rPr>
                <w:sz w:val="20"/>
                <w:szCs w:val="20"/>
                <w:lang w:eastAsia="en-GB"/>
              </w:rPr>
            </w:pPr>
            <w:r w:rsidRPr="005D4B21">
              <w:rPr>
                <w:sz w:val="20"/>
                <w:szCs w:val="20"/>
                <w:lang w:eastAsia="en-GB"/>
              </w:rPr>
              <w:t>standards of practice, conduct or decision making in conjunction with team, senior therapist, clinical lead therapist and Head of Therapy</w:t>
            </w:r>
            <w:r w:rsidR="00880C69">
              <w:rPr>
                <w:sz w:val="20"/>
                <w:szCs w:val="20"/>
                <w:lang w:eastAsia="en-GB"/>
              </w:rPr>
              <w:t>.</w:t>
            </w:r>
          </w:p>
        </w:tc>
        <w:tc>
          <w:tcPr>
            <w:tcW w:w="648" w:type="dxa"/>
          </w:tcPr>
          <w:p w14:paraId="21AF3F7A"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5B22F892"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I</w:t>
            </w:r>
          </w:p>
        </w:tc>
      </w:tr>
      <w:tr w:rsidR="002E34BB" w14:paraId="5C53EFC1" w14:textId="77777777" w:rsidTr="002E34BB">
        <w:tc>
          <w:tcPr>
            <w:tcW w:w="8343" w:type="dxa"/>
            <w:tcMar>
              <w:left w:w="0" w:type="dxa"/>
            </w:tcMar>
          </w:tcPr>
          <w:p w14:paraId="07846170"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Demonstrates ability to use clinical reasoning skills and techniques to assess, diagnose, plan and offer a range of treatment options; deliver, evaluate and amend the treatment plan.</w:t>
            </w:r>
          </w:p>
        </w:tc>
        <w:tc>
          <w:tcPr>
            <w:tcW w:w="648" w:type="dxa"/>
          </w:tcPr>
          <w:p w14:paraId="7C9ABB55"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5711AE2E"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I</w:t>
            </w:r>
          </w:p>
        </w:tc>
      </w:tr>
      <w:tr w:rsidR="002E34BB" w14:paraId="69F22D86" w14:textId="77777777" w:rsidTr="002E34BB">
        <w:tc>
          <w:tcPr>
            <w:tcW w:w="8343" w:type="dxa"/>
            <w:tcMar>
              <w:left w:w="0" w:type="dxa"/>
            </w:tcMar>
          </w:tcPr>
          <w:p w14:paraId="1B219F2D"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Acts as a role model and are able to lead by example to ensure the Trust’s</w:t>
            </w:r>
          </w:p>
          <w:p w14:paraId="73E42F93" w14:textId="0F298A6F" w:rsidR="002E34BB" w:rsidRPr="005D4B21" w:rsidRDefault="002E34BB" w:rsidP="009843BC">
            <w:pPr>
              <w:tabs>
                <w:tab w:val="left" w:pos="1603"/>
              </w:tabs>
              <w:spacing w:line="480" w:lineRule="auto"/>
              <w:rPr>
                <w:sz w:val="20"/>
                <w:szCs w:val="20"/>
                <w:lang w:eastAsia="en-GB"/>
              </w:rPr>
            </w:pPr>
            <w:r w:rsidRPr="005D4B21">
              <w:rPr>
                <w:sz w:val="20"/>
                <w:szCs w:val="20"/>
                <w:lang w:eastAsia="en-GB"/>
              </w:rPr>
              <w:t xml:space="preserve">values and </w:t>
            </w:r>
            <w:r w:rsidR="00880C69" w:rsidRPr="005D4B21">
              <w:rPr>
                <w:sz w:val="20"/>
                <w:szCs w:val="20"/>
                <w:lang w:eastAsia="en-GB"/>
              </w:rPr>
              <w:t>behaviours</w:t>
            </w:r>
            <w:r w:rsidRPr="005D4B21">
              <w:rPr>
                <w:sz w:val="20"/>
                <w:szCs w:val="20"/>
                <w:lang w:eastAsia="en-GB"/>
              </w:rPr>
              <w:t xml:space="preserve"> are reinforced throughout their area of practice.</w:t>
            </w:r>
          </w:p>
        </w:tc>
        <w:tc>
          <w:tcPr>
            <w:tcW w:w="648" w:type="dxa"/>
          </w:tcPr>
          <w:p w14:paraId="14021D61"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302DD932"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A</w:t>
            </w:r>
          </w:p>
        </w:tc>
      </w:tr>
      <w:tr w:rsidR="002E34BB" w14:paraId="1E190F26" w14:textId="77777777" w:rsidTr="002E34BB">
        <w:tc>
          <w:tcPr>
            <w:tcW w:w="8343" w:type="dxa"/>
            <w:tcMar>
              <w:left w:w="0" w:type="dxa"/>
            </w:tcMar>
          </w:tcPr>
          <w:p w14:paraId="0AC97022"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Able to supervise non-registered and less experienced staff to ensure effective</w:t>
            </w:r>
          </w:p>
          <w:p w14:paraId="6CDF84E4"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service and care delivery.</w:t>
            </w:r>
          </w:p>
        </w:tc>
        <w:tc>
          <w:tcPr>
            <w:tcW w:w="648" w:type="dxa"/>
          </w:tcPr>
          <w:p w14:paraId="55FA160A"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762C572B"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A</w:t>
            </w:r>
          </w:p>
        </w:tc>
      </w:tr>
      <w:tr w:rsidR="002E34BB" w14:paraId="3C059CA6" w14:textId="77777777" w:rsidTr="002E34BB">
        <w:tc>
          <w:tcPr>
            <w:tcW w:w="8343" w:type="dxa"/>
            <w:tcMar>
              <w:left w:w="0" w:type="dxa"/>
            </w:tcMar>
          </w:tcPr>
          <w:p w14:paraId="4266E877"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Able to effectively and appropriately escalate concerns to reduce risk and</w:t>
            </w:r>
          </w:p>
          <w:p w14:paraId="00F0F7E6" w14:textId="47B08E5A" w:rsidR="002E34BB" w:rsidRPr="005D4B21" w:rsidRDefault="002E34BB" w:rsidP="009843BC">
            <w:pPr>
              <w:tabs>
                <w:tab w:val="left" w:pos="1603"/>
              </w:tabs>
              <w:spacing w:line="480" w:lineRule="auto"/>
              <w:rPr>
                <w:sz w:val="20"/>
                <w:szCs w:val="20"/>
                <w:lang w:eastAsia="en-GB"/>
              </w:rPr>
            </w:pPr>
            <w:r w:rsidRPr="005D4B21">
              <w:rPr>
                <w:sz w:val="20"/>
                <w:szCs w:val="20"/>
                <w:lang w:eastAsia="en-GB"/>
              </w:rPr>
              <w:t>promote patient safety</w:t>
            </w:r>
            <w:r w:rsidR="00880C69">
              <w:rPr>
                <w:sz w:val="20"/>
                <w:szCs w:val="20"/>
                <w:lang w:eastAsia="en-GB"/>
              </w:rPr>
              <w:t>.</w:t>
            </w:r>
          </w:p>
        </w:tc>
        <w:tc>
          <w:tcPr>
            <w:tcW w:w="648" w:type="dxa"/>
          </w:tcPr>
          <w:p w14:paraId="3762DDCA"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66E360CE"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A</w:t>
            </w:r>
          </w:p>
        </w:tc>
      </w:tr>
      <w:tr w:rsidR="002E34BB" w14:paraId="3A6B3336" w14:textId="77777777" w:rsidTr="002E34BB">
        <w:tc>
          <w:tcPr>
            <w:tcW w:w="8343" w:type="dxa"/>
            <w:tcMar>
              <w:left w:w="0" w:type="dxa"/>
            </w:tcMar>
          </w:tcPr>
          <w:p w14:paraId="3E574FAA"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Demonstrates ability to keep up to date with professional issues that influence</w:t>
            </w:r>
          </w:p>
          <w:p w14:paraId="369811E9"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Therapy practice relating to area of clinical practice, management, education and research.</w:t>
            </w:r>
          </w:p>
        </w:tc>
        <w:tc>
          <w:tcPr>
            <w:tcW w:w="648" w:type="dxa"/>
          </w:tcPr>
          <w:p w14:paraId="02F3F9BB"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D</w:t>
            </w:r>
          </w:p>
        </w:tc>
        <w:tc>
          <w:tcPr>
            <w:tcW w:w="648" w:type="dxa"/>
          </w:tcPr>
          <w:p w14:paraId="64C0257E"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A/I</w:t>
            </w:r>
          </w:p>
        </w:tc>
      </w:tr>
      <w:tr w:rsidR="002E34BB" w14:paraId="2D16D467" w14:textId="77777777" w:rsidTr="002E34BB">
        <w:tc>
          <w:tcPr>
            <w:tcW w:w="8343" w:type="dxa"/>
            <w:tcMar>
              <w:left w:w="0" w:type="dxa"/>
            </w:tcMar>
          </w:tcPr>
          <w:p w14:paraId="3D986054"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Able to contribute to the development, implementation, monitoring and</w:t>
            </w:r>
          </w:p>
          <w:p w14:paraId="19B45BD2"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evaluation of policies/protocols/guidelines relevant to area of practice.</w:t>
            </w:r>
          </w:p>
        </w:tc>
        <w:tc>
          <w:tcPr>
            <w:tcW w:w="648" w:type="dxa"/>
          </w:tcPr>
          <w:p w14:paraId="373350F2"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D</w:t>
            </w:r>
          </w:p>
        </w:tc>
        <w:tc>
          <w:tcPr>
            <w:tcW w:w="648" w:type="dxa"/>
          </w:tcPr>
          <w:p w14:paraId="46B51C98"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A/I</w:t>
            </w:r>
          </w:p>
        </w:tc>
      </w:tr>
      <w:tr w:rsidR="002E34BB" w14:paraId="3465E4DA" w14:textId="77777777" w:rsidTr="002E34BB">
        <w:tc>
          <w:tcPr>
            <w:tcW w:w="8343" w:type="dxa"/>
            <w:tcMar>
              <w:left w:w="0" w:type="dxa"/>
            </w:tcMar>
          </w:tcPr>
          <w:p w14:paraId="5FDF3D72" w14:textId="10A0E547" w:rsidR="002E34BB" w:rsidRPr="005D4B21" w:rsidRDefault="002E34BB" w:rsidP="009843BC">
            <w:pPr>
              <w:tabs>
                <w:tab w:val="left" w:pos="1603"/>
              </w:tabs>
              <w:spacing w:line="480" w:lineRule="auto"/>
              <w:rPr>
                <w:sz w:val="20"/>
                <w:szCs w:val="20"/>
                <w:lang w:eastAsia="en-GB"/>
              </w:rPr>
            </w:pPr>
            <w:r w:rsidRPr="005D4B21">
              <w:rPr>
                <w:sz w:val="20"/>
                <w:szCs w:val="20"/>
                <w:lang w:eastAsia="en-GB"/>
              </w:rPr>
              <w:t xml:space="preserve">Demonstrates ability to question and challenge </w:t>
            </w:r>
            <w:r w:rsidR="00880C69">
              <w:rPr>
                <w:sz w:val="20"/>
                <w:szCs w:val="20"/>
                <w:lang w:eastAsia="en-GB"/>
              </w:rPr>
              <w:t xml:space="preserve">Reconstructive Science </w:t>
            </w:r>
            <w:r w:rsidRPr="005D4B21">
              <w:rPr>
                <w:sz w:val="20"/>
                <w:szCs w:val="20"/>
                <w:lang w:eastAsia="en-GB"/>
              </w:rPr>
              <w:t>practice in a</w:t>
            </w:r>
          </w:p>
          <w:p w14:paraId="124529F0"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constructive way so that standards of patient care are continually evaluated</w:t>
            </w:r>
          </w:p>
          <w:p w14:paraId="0266A8C5" w14:textId="77777777" w:rsidR="002E34BB" w:rsidRPr="005D4B21" w:rsidRDefault="002E34BB" w:rsidP="009843BC">
            <w:pPr>
              <w:tabs>
                <w:tab w:val="left" w:pos="1603"/>
              </w:tabs>
              <w:spacing w:line="480" w:lineRule="auto"/>
              <w:rPr>
                <w:sz w:val="20"/>
                <w:szCs w:val="20"/>
                <w:lang w:eastAsia="en-GB"/>
              </w:rPr>
            </w:pPr>
            <w:r w:rsidRPr="005D4B21">
              <w:rPr>
                <w:sz w:val="20"/>
                <w:szCs w:val="20"/>
                <w:lang w:eastAsia="en-GB"/>
              </w:rPr>
              <w:t>and improved.</w:t>
            </w:r>
          </w:p>
        </w:tc>
        <w:tc>
          <w:tcPr>
            <w:tcW w:w="648" w:type="dxa"/>
          </w:tcPr>
          <w:p w14:paraId="3765331B"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40666CBA"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I</w:t>
            </w:r>
          </w:p>
        </w:tc>
      </w:tr>
      <w:tr w:rsidR="002E34BB" w14:paraId="6E14FBDF" w14:textId="77777777" w:rsidTr="002E34BB">
        <w:tc>
          <w:tcPr>
            <w:tcW w:w="8343" w:type="dxa"/>
            <w:tcMar>
              <w:left w:w="0" w:type="dxa"/>
            </w:tcMar>
          </w:tcPr>
          <w:p w14:paraId="44094B66" w14:textId="6A2AAF5D" w:rsidR="002E34BB" w:rsidRPr="005D4B21" w:rsidRDefault="002E34BB" w:rsidP="009843BC">
            <w:pPr>
              <w:tabs>
                <w:tab w:val="left" w:pos="1603"/>
              </w:tabs>
              <w:spacing w:line="480" w:lineRule="auto"/>
              <w:rPr>
                <w:sz w:val="20"/>
                <w:szCs w:val="20"/>
                <w:lang w:eastAsia="en-GB"/>
              </w:rPr>
            </w:pPr>
            <w:r w:rsidRPr="005D4B21">
              <w:rPr>
                <w:sz w:val="20"/>
                <w:szCs w:val="20"/>
                <w:lang w:eastAsia="en-GB"/>
              </w:rPr>
              <w:t>Tenacity to pursue goals energetically and succeed despite resistance</w:t>
            </w:r>
            <w:r w:rsidR="00C51848">
              <w:rPr>
                <w:sz w:val="20"/>
                <w:szCs w:val="20"/>
                <w:lang w:eastAsia="en-GB"/>
              </w:rPr>
              <w:t>.</w:t>
            </w:r>
          </w:p>
        </w:tc>
        <w:tc>
          <w:tcPr>
            <w:tcW w:w="648" w:type="dxa"/>
          </w:tcPr>
          <w:p w14:paraId="339E577B"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5C8ED1D7"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I</w:t>
            </w:r>
          </w:p>
        </w:tc>
      </w:tr>
      <w:tr w:rsidR="002E34BB" w14:paraId="57CFBC07" w14:textId="77777777" w:rsidTr="002E34BB">
        <w:tc>
          <w:tcPr>
            <w:tcW w:w="8343" w:type="dxa"/>
            <w:tcMar>
              <w:left w:w="0" w:type="dxa"/>
            </w:tcMar>
          </w:tcPr>
          <w:p w14:paraId="360F80E4" w14:textId="02967B33" w:rsidR="002E34BB" w:rsidRPr="005D4B21" w:rsidRDefault="002E34BB" w:rsidP="009843BC">
            <w:pPr>
              <w:tabs>
                <w:tab w:val="left" w:pos="1603"/>
              </w:tabs>
              <w:spacing w:line="480" w:lineRule="auto"/>
              <w:rPr>
                <w:sz w:val="20"/>
                <w:szCs w:val="20"/>
                <w:lang w:eastAsia="en-GB"/>
              </w:rPr>
            </w:pPr>
            <w:r w:rsidRPr="005D4B21">
              <w:rPr>
                <w:sz w:val="20"/>
                <w:szCs w:val="20"/>
                <w:lang w:eastAsia="en-GB"/>
              </w:rPr>
              <w:t>Strong, professional leadership qualities, assertive and self-confident individual</w:t>
            </w:r>
            <w:r w:rsidR="00C51848">
              <w:rPr>
                <w:sz w:val="20"/>
                <w:szCs w:val="20"/>
                <w:lang w:eastAsia="en-GB"/>
              </w:rPr>
              <w:t>.</w:t>
            </w:r>
          </w:p>
        </w:tc>
        <w:tc>
          <w:tcPr>
            <w:tcW w:w="648" w:type="dxa"/>
          </w:tcPr>
          <w:p w14:paraId="0BD06D71"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56034DE2"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I</w:t>
            </w:r>
          </w:p>
        </w:tc>
      </w:tr>
      <w:tr w:rsidR="002E34BB" w14:paraId="64B13D10" w14:textId="77777777" w:rsidTr="002E34BB">
        <w:tc>
          <w:tcPr>
            <w:tcW w:w="8343" w:type="dxa"/>
            <w:tcMar>
              <w:left w:w="0" w:type="dxa"/>
            </w:tcMar>
          </w:tcPr>
          <w:p w14:paraId="576D4C15" w14:textId="62010308" w:rsidR="002E34BB" w:rsidRPr="005D4B21" w:rsidRDefault="002E34BB" w:rsidP="009843BC">
            <w:pPr>
              <w:tabs>
                <w:tab w:val="left" w:pos="1603"/>
              </w:tabs>
              <w:spacing w:line="480" w:lineRule="auto"/>
              <w:rPr>
                <w:sz w:val="20"/>
                <w:szCs w:val="20"/>
                <w:lang w:eastAsia="en-GB"/>
              </w:rPr>
            </w:pPr>
            <w:r w:rsidRPr="005D4B21">
              <w:rPr>
                <w:sz w:val="20"/>
                <w:szCs w:val="20"/>
                <w:lang w:eastAsia="en-GB"/>
              </w:rPr>
              <w:t>Ability to lead, manage and motivate all staff within sphere of responsibility</w:t>
            </w:r>
            <w:r w:rsidR="00C51848">
              <w:rPr>
                <w:sz w:val="20"/>
                <w:szCs w:val="20"/>
                <w:lang w:eastAsia="en-GB"/>
              </w:rPr>
              <w:t>.</w:t>
            </w:r>
          </w:p>
        </w:tc>
        <w:tc>
          <w:tcPr>
            <w:tcW w:w="648" w:type="dxa"/>
          </w:tcPr>
          <w:p w14:paraId="170C9EEB"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5A395651"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I</w:t>
            </w:r>
          </w:p>
        </w:tc>
      </w:tr>
      <w:tr w:rsidR="002E34BB" w14:paraId="2D751DF1" w14:textId="77777777" w:rsidTr="002E34BB">
        <w:tc>
          <w:tcPr>
            <w:tcW w:w="8343" w:type="dxa"/>
            <w:tcMar>
              <w:left w:w="0" w:type="dxa"/>
            </w:tcMar>
          </w:tcPr>
          <w:p w14:paraId="7E806E45" w14:textId="5BDE29E4" w:rsidR="002E34BB" w:rsidRPr="005D4B21" w:rsidRDefault="002E34BB" w:rsidP="009843BC">
            <w:pPr>
              <w:tabs>
                <w:tab w:val="left" w:pos="1603"/>
              </w:tabs>
              <w:spacing w:line="480" w:lineRule="auto"/>
              <w:rPr>
                <w:sz w:val="20"/>
                <w:szCs w:val="20"/>
                <w:lang w:eastAsia="en-GB"/>
              </w:rPr>
            </w:pPr>
            <w:r w:rsidRPr="005D4B21">
              <w:rPr>
                <w:sz w:val="20"/>
                <w:szCs w:val="20"/>
                <w:lang w:eastAsia="en-GB"/>
              </w:rPr>
              <w:t>Self-motivated and able to work under own initiative and prioritise workload</w:t>
            </w:r>
            <w:r w:rsidR="00C51848">
              <w:rPr>
                <w:sz w:val="20"/>
                <w:szCs w:val="20"/>
                <w:lang w:eastAsia="en-GB"/>
              </w:rPr>
              <w:t>.</w:t>
            </w:r>
          </w:p>
        </w:tc>
        <w:tc>
          <w:tcPr>
            <w:tcW w:w="648" w:type="dxa"/>
          </w:tcPr>
          <w:p w14:paraId="201336A5"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E</w:t>
            </w:r>
          </w:p>
        </w:tc>
        <w:tc>
          <w:tcPr>
            <w:tcW w:w="648" w:type="dxa"/>
          </w:tcPr>
          <w:p w14:paraId="1C2408DF" w14:textId="77777777" w:rsidR="002E34BB" w:rsidRPr="005D4B21" w:rsidRDefault="002E34BB" w:rsidP="009843BC">
            <w:pPr>
              <w:spacing w:line="480" w:lineRule="auto"/>
              <w:jc w:val="center"/>
              <w:rPr>
                <w:b/>
                <w:sz w:val="20"/>
                <w:szCs w:val="20"/>
                <w:lang w:eastAsia="en-GB"/>
              </w:rPr>
            </w:pPr>
            <w:r w:rsidRPr="005D4B21">
              <w:rPr>
                <w:b/>
                <w:sz w:val="20"/>
                <w:szCs w:val="20"/>
                <w:lang w:eastAsia="en-GB"/>
              </w:rPr>
              <w:t>I</w:t>
            </w:r>
          </w:p>
        </w:tc>
      </w:tr>
    </w:tbl>
    <w:p w14:paraId="010A729B" w14:textId="77777777" w:rsidR="002E34BB" w:rsidRPr="005D4B21" w:rsidRDefault="005D4B21" w:rsidP="009843BC">
      <w:pPr>
        <w:spacing w:before="240" w:after="0" w:line="480" w:lineRule="auto"/>
        <w:rPr>
          <w:rStyle w:val="Strong"/>
          <w:lang w:eastAsia="en-GB"/>
        </w:rPr>
      </w:pPr>
      <w:r w:rsidRPr="005D4B21">
        <w:rPr>
          <w:rStyle w:val="Strong"/>
        </w:rPr>
        <w:t>Qualities</w:t>
      </w:r>
    </w:p>
    <w:tbl>
      <w:tblPr>
        <w:tblStyle w:val="TableGrid"/>
        <w:tblW w:w="9639" w:type="dxa"/>
        <w:tblBorders>
          <w:left w:val="none" w:sz="0" w:space="0" w:color="auto"/>
          <w:right w:val="none" w:sz="0" w:space="0" w:color="auto"/>
          <w:insideV w:val="dotted" w:sz="4" w:space="0" w:color="auto"/>
        </w:tblBorders>
        <w:tblLayout w:type="fixed"/>
        <w:tblCellMar>
          <w:top w:w="45" w:type="dxa"/>
          <w:left w:w="75" w:type="dxa"/>
          <w:bottom w:w="45" w:type="dxa"/>
          <w:right w:w="75" w:type="dxa"/>
        </w:tblCellMar>
        <w:tblLook w:val="04A0" w:firstRow="1" w:lastRow="0" w:firstColumn="1" w:lastColumn="0" w:noHBand="0" w:noVBand="1"/>
      </w:tblPr>
      <w:tblGrid>
        <w:gridCol w:w="8343"/>
        <w:gridCol w:w="648"/>
        <w:gridCol w:w="648"/>
      </w:tblGrid>
      <w:tr w:rsidR="005D4B21" w14:paraId="102DCC8F" w14:textId="77777777" w:rsidTr="0099191C">
        <w:tc>
          <w:tcPr>
            <w:tcW w:w="8343" w:type="dxa"/>
            <w:tcMar>
              <w:left w:w="0" w:type="dxa"/>
            </w:tcMar>
          </w:tcPr>
          <w:p w14:paraId="08DB65CD" w14:textId="77777777" w:rsidR="005D4B21" w:rsidRPr="005D4B21" w:rsidRDefault="005D4B21" w:rsidP="009843BC">
            <w:pPr>
              <w:spacing w:line="480" w:lineRule="auto"/>
              <w:rPr>
                <w:sz w:val="20"/>
              </w:rPr>
            </w:pPr>
            <w:r w:rsidRPr="005D4B21">
              <w:rPr>
                <w:sz w:val="20"/>
              </w:rPr>
              <w:lastRenderedPageBreak/>
              <w:t>Enthusiastic and self-aware</w:t>
            </w:r>
          </w:p>
        </w:tc>
        <w:tc>
          <w:tcPr>
            <w:tcW w:w="648" w:type="dxa"/>
          </w:tcPr>
          <w:p w14:paraId="63DD1382" w14:textId="77777777" w:rsidR="005D4B21" w:rsidRPr="005D4B21" w:rsidRDefault="005D4B21" w:rsidP="009843BC">
            <w:pPr>
              <w:spacing w:line="480" w:lineRule="auto"/>
              <w:jc w:val="center"/>
              <w:rPr>
                <w:b/>
                <w:sz w:val="20"/>
              </w:rPr>
            </w:pPr>
            <w:r w:rsidRPr="005D4B21">
              <w:rPr>
                <w:b/>
                <w:sz w:val="20"/>
              </w:rPr>
              <w:t>E</w:t>
            </w:r>
          </w:p>
        </w:tc>
        <w:tc>
          <w:tcPr>
            <w:tcW w:w="648" w:type="dxa"/>
          </w:tcPr>
          <w:p w14:paraId="334243BF" w14:textId="77777777" w:rsidR="005D4B21" w:rsidRPr="005D4B21" w:rsidRDefault="005D4B21" w:rsidP="009843BC">
            <w:pPr>
              <w:spacing w:line="480" w:lineRule="auto"/>
              <w:jc w:val="center"/>
              <w:rPr>
                <w:b/>
                <w:sz w:val="20"/>
              </w:rPr>
            </w:pPr>
            <w:r w:rsidRPr="005D4B21">
              <w:rPr>
                <w:b/>
                <w:sz w:val="20"/>
              </w:rPr>
              <w:t>I</w:t>
            </w:r>
          </w:p>
        </w:tc>
      </w:tr>
      <w:tr w:rsidR="005D4B21" w14:paraId="13F96AF9" w14:textId="77777777" w:rsidTr="0099191C">
        <w:tc>
          <w:tcPr>
            <w:tcW w:w="8343" w:type="dxa"/>
            <w:tcMar>
              <w:left w:w="0" w:type="dxa"/>
            </w:tcMar>
          </w:tcPr>
          <w:p w14:paraId="480D3914" w14:textId="77777777" w:rsidR="005D4B21" w:rsidRPr="005D4B21" w:rsidRDefault="005D4B21" w:rsidP="009843BC">
            <w:pPr>
              <w:spacing w:line="480" w:lineRule="auto"/>
              <w:rPr>
                <w:sz w:val="20"/>
              </w:rPr>
            </w:pPr>
            <w:r w:rsidRPr="005D4B21">
              <w:rPr>
                <w:sz w:val="20"/>
              </w:rPr>
              <w:t>Creative and Flexible</w:t>
            </w:r>
          </w:p>
        </w:tc>
        <w:tc>
          <w:tcPr>
            <w:tcW w:w="648" w:type="dxa"/>
          </w:tcPr>
          <w:p w14:paraId="3E5397C5" w14:textId="77777777" w:rsidR="005D4B21" w:rsidRPr="005D4B21" w:rsidRDefault="005D4B21" w:rsidP="009843BC">
            <w:pPr>
              <w:spacing w:line="480" w:lineRule="auto"/>
              <w:jc w:val="center"/>
              <w:rPr>
                <w:b/>
                <w:sz w:val="20"/>
              </w:rPr>
            </w:pPr>
            <w:r w:rsidRPr="005D4B21">
              <w:rPr>
                <w:b/>
                <w:sz w:val="20"/>
              </w:rPr>
              <w:t>E</w:t>
            </w:r>
          </w:p>
        </w:tc>
        <w:tc>
          <w:tcPr>
            <w:tcW w:w="648" w:type="dxa"/>
          </w:tcPr>
          <w:p w14:paraId="27F242CD" w14:textId="77777777" w:rsidR="005D4B21" w:rsidRPr="005D4B21" w:rsidRDefault="005D4B21" w:rsidP="009843BC">
            <w:pPr>
              <w:spacing w:line="480" w:lineRule="auto"/>
              <w:jc w:val="center"/>
              <w:rPr>
                <w:b/>
                <w:sz w:val="20"/>
              </w:rPr>
            </w:pPr>
            <w:r w:rsidRPr="005D4B21">
              <w:rPr>
                <w:b/>
                <w:sz w:val="20"/>
              </w:rPr>
              <w:t>I</w:t>
            </w:r>
          </w:p>
        </w:tc>
      </w:tr>
      <w:tr w:rsidR="005D4B21" w14:paraId="02EDACD0" w14:textId="77777777" w:rsidTr="0099191C">
        <w:tc>
          <w:tcPr>
            <w:tcW w:w="8343" w:type="dxa"/>
            <w:tcMar>
              <w:left w:w="0" w:type="dxa"/>
            </w:tcMar>
          </w:tcPr>
          <w:p w14:paraId="62898448" w14:textId="77777777" w:rsidR="005D4B21" w:rsidRPr="005D4B21" w:rsidRDefault="005D4B21" w:rsidP="009843BC">
            <w:pPr>
              <w:spacing w:line="480" w:lineRule="auto"/>
              <w:rPr>
                <w:sz w:val="20"/>
              </w:rPr>
            </w:pPr>
            <w:r w:rsidRPr="005D4B21">
              <w:rPr>
                <w:sz w:val="20"/>
              </w:rPr>
              <w:t>Resilient under pressure</w:t>
            </w:r>
          </w:p>
        </w:tc>
        <w:tc>
          <w:tcPr>
            <w:tcW w:w="648" w:type="dxa"/>
          </w:tcPr>
          <w:p w14:paraId="50A4B657" w14:textId="77777777" w:rsidR="005D4B21" w:rsidRPr="005D4B21" w:rsidRDefault="005D4B21" w:rsidP="009843BC">
            <w:pPr>
              <w:spacing w:line="480" w:lineRule="auto"/>
              <w:jc w:val="center"/>
              <w:rPr>
                <w:b/>
                <w:sz w:val="20"/>
              </w:rPr>
            </w:pPr>
            <w:r w:rsidRPr="005D4B21">
              <w:rPr>
                <w:b/>
                <w:sz w:val="20"/>
              </w:rPr>
              <w:t>E</w:t>
            </w:r>
          </w:p>
        </w:tc>
        <w:tc>
          <w:tcPr>
            <w:tcW w:w="648" w:type="dxa"/>
          </w:tcPr>
          <w:p w14:paraId="59F40EEE" w14:textId="195B99DF" w:rsidR="005D4B21" w:rsidRPr="005D4B21" w:rsidRDefault="00C51848" w:rsidP="009843BC">
            <w:pPr>
              <w:spacing w:line="480" w:lineRule="auto"/>
              <w:jc w:val="center"/>
              <w:rPr>
                <w:b/>
                <w:sz w:val="20"/>
              </w:rPr>
            </w:pPr>
            <w:r>
              <w:rPr>
                <w:b/>
                <w:sz w:val="20"/>
              </w:rPr>
              <w:t>I</w:t>
            </w:r>
          </w:p>
        </w:tc>
      </w:tr>
      <w:tr w:rsidR="005D4B21" w14:paraId="2E2966DF" w14:textId="77777777" w:rsidTr="0099191C">
        <w:tc>
          <w:tcPr>
            <w:tcW w:w="8343" w:type="dxa"/>
            <w:tcMar>
              <w:left w:w="0" w:type="dxa"/>
            </w:tcMar>
          </w:tcPr>
          <w:p w14:paraId="730B4DB3" w14:textId="77777777" w:rsidR="005D4B21" w:rsidRPr="005D4B21" w:rsidRDefault="005D4B21" w:rsidP="009843BC">
            <w:pPr>
              <w:spacing w:line="480" w:lineRule="auto"/>
              <w:rPr>
                <w:sz w:val="20"/>
              </w:rPr>
            </w:pPr>
            <w:r w:rsidRPr="005D4B21">
              <w:rPr>
                <w:sz w:val="20"/>
              </w:rPr>
              <w:t>Team focused</w:t>
            </w:r>
          </w:p>
        </w:tc>
        <w:tc>
          <w:tcPr>
            <w:tcW w:w="648" w:type="dxa"/>
          </w:tcPr>
          <w:p w14:paraId="13B0B754" w14:textId="77777777" w:rsidR="005D4B21" w:rsidRPr="005D4B21" w:rsidRDefault="005D4B21" w:rsidP="009843BC">
            <w:pPr>
              <w:spacing w:line="480" w:lineRule="auto"/>
              <w:jc w:val="center"/>
              <w:rPr>
                <w:b/>
                <w:sz w:val="20"/>
              </w:rPr>
            </w:pPr>
            <w:r w:rsidRPr="005D4B21">
              <w:rPr>
                <w:b/>
                <w:sz w:val="20"/>
              </w:rPr>
              <w:t>E</w:t>
            </w:r>
          </w:p>
        </w:tc>
        <w:tc>
          <w:tcPr>
            <w:tcW w:w="648" w:type="dxa"/>
          </w:tcPr>
          <w:p w14:paraId="7D75E043" w14:textId="77777777" w:rsidR="005D4B21" w:rsidRPr="005D4B21" w:rsidRDefault="005D4B21" w:rsidP="009843BC">
            <w:pPr>
              <w:spacing w:line="480" w:lineRule="auto"/>
              <w:jc w:val="center"/>
              <w:rPr>
                <w:b/>
                <w:sz w:val="20"/>
              </w:rPr>
            </w:pPr>
            <w:r w:rsidRPr="005D4B21">
              <w:rPr>
                <w:b/>
                <w:sz w:val="20"/>
              </w:rPr>
              <w:t>I</w:t>
            </w:r>
          </w:p>
        </w:tc>
      </w:tr>
      <w:tr w:rsidR="005D4B21" w14:paraId="5AB19E80" w14:textId="77777777" w:rsidTr="0099191C">
        <w:tc>
          <w:tcPr>
            <w:tcW w:w="8343" w:type="dxa"/>
            <w:tcMar>
              <w:left w:w="0" w:type="dxa"/>
            </w:tcMar>
          </w:tcPr>
          <w:p w14:paraId="055C4EA9" w14:textId="77777777" w:rsidR="005D4B21" w:rsidRPr="005D4B21" w:rsidRDefault="005D4B21" w:rsidP="009843BC">
            <w:pPr>
              <w:spacing w:line="480" w:lineRule="auto"/>
              <w:rPr>
                <w:sz w:val="20"/>
              </w:rPr>
            </w:pPr>
            <w:r w:rsidRPr="005D4B21">
              <w:rPr>
                <w:sz w:val="20"/>
              </w:rPr>
              <w:t>Reliable, Adaptable and Dependable</w:t>
            </w:r>
          </w:p>
        </w:tc>
        <w:tc>
          <w:tcPr>
            <w:tcW w:w="648" w:type="dxa"/>
          </w:tcPr>
          <w:p w14:paraId="41424E1C" w14:textId="77777777" w:rsidR="005D4B21" w:rsidRPr="005D4B21" w:rsidRDefault="005D4B21" w:rsidP="009843BC">
            <w:pPr>
              <w:spacing w:line="480" w:lineRule="auto"/>
              <w:jc w:val="center"/>
              <w:rPr>
                <w:b/>
                <w:sz w:val="20"/>
              </w:rPr>
            </w:pPr>
            <w:r w:rsidRPr="005D4B21">
              <w:rPr>
                <w:b/>
                <w:sz w:val="20"/>
              </w:rPr>
              <w:t>E</w:t>
            </w:r>
          </w:p>
        </w:tc>
        <w:tc>
          <w:tcPr>
            <w:tcW w:w="648" w:type="dxa"/>
          </w:tcPr>
          <w:p w14:paraId="27BB622A" w14:textId="77777777" w:rsidR="005D4B21" w:rsidRPr="005D4B21" w:rsidRDefault="005D4B21" w:rsidP="009843BC">
            <w:pPr>
              <w:spacing w:line="480" w:lineRule="auto"/>
              <w:jc w:val="center"/>
              <w:rPr>
                <w:b/>
                <w:sz w:val="20"/>
              </w:rPr>
            </w:pPr>
            <w:r w:rsidRPr="005D4B21">
              <w:rPr>
                <w:b/>
                <w:sz w:val="20"/>
              </w:rPr>
              <w:t>I</w:t>
            </w:r>
          </w:p>
        </w:tc>
      </w:tr>
    </w:tbl>
    <w:p w14:paraId="6B1A8C02" w14:textId="77777777" w:rsidR="001067AB" w:rsidRPr="001067AB" w:rsidRDefault="001067AB" w:rsidP="00410F49">
      <w:pPr>
        <w:spacing w:after="0"/>
        <w:rPr>
          <w:lang w:eastAsia="en-GB"/>
        </w:rPr>
      </w:pPr>
    </w:p>
    <w:sectPr w:rsidR="001067AB" w:rsidRPr="001067AB" w:rsidSect="00DD09F0">
      <w:headerReference w:type="default" r:id="rId9"/>
      <w:headerReference w:type="first" r:id="rId10"/>
      <w:pgSz w:w="11906" w:h="16838"/>
      <w:pgMar w:top="1134" w:right="1134" w:bottom="1134" w:left="1134" w:header="28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BA4C" w14:textId="77777777" w:rsidR="00BE1078" w:rsidRDefault="00BE1078" w:rsidP="005D52A9">
      <w:pPr>
        <w:spacing w:after="0" w:line="240" w:lineRule="auto"/>
      </w:pPr>
      <w:r>
        <w:separator/>
      </w:r>
    </w:p>
  </w:endnote>
  <w:endnote w:type="continuationSeparator" w:id="0">
    <w:p w14:paraId="07A40BB4" w14:textId="77777777" w:rsidR="00BE1078" w:rsidRDefault="00BE1078" w:rsidP="005D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160E" w14:textId="77777777" w:rsidR="00BE1078" w:rsidRDefault="00BE1078" w:rsidP="005D52A9">
      <w:pPr>
        <w:spacing w:after="0" w:line="240" w:lineRule="auto"/>
      </w:pPr>
      <w:r>
        <w:separator/>
      </w:r>
    </w:p>
  </w:footnote>
  <w:footnote w:type="continuationSeparator" w:id="0">
    <w:p w14:paraId="3F03700B" w14:textId="77777777" w:rsidR="00BE1078" w:rsidRDefault="00BE1078" w:rsidP="005D5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3512" w14:textId="58B8CC0F" w:rsidR="00DD09F0" w:rsidRDefault="00DD09F0">
    <w:pPr>
      <w:pStyle w:val="Header"/>
    </w:pPr>
    <w:r>
      <w:rPr>
        <w:noProof/>
      </w:rPr>
      <w:drawing>
        <wp:anchor distT="0" distB="0" distL="114300" distR="114300" simplePos="0" relativeHeight="251658240" behindDoc="0" locked="0" layoutInCell="1" allowOverlap="1" wp14:anchorId="51EB8415" wp14:editId="44794061">
          <wp:simplePos x="0" y="0"/>
          <wp:positionH relativeFrom="column">
            <wp:posOffset>5012496</wp:posOffset>
          </wp:positionH>
          <wp:positionV relativeFrom="paragraph">
            <wp:posOffset>-1602022</wp:posOffset>
          </wp:positionV>
          <wp:extent cx="1592433" cy="991594"/>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433" cy="99159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7C2D" w14:textId="02705084" w:rsidR="00DD09F0" w:rsidRDefault="00DD09F0">
    <w:pPr>
      <w:pStyle w:val="Header"/>
    </w:pPr>
    <w:r>
      <w:rPr>
        <w:noProof/>
      </w:rPr>
      <w:drawing>
        <wp:inline distT="0" distB="0" distL="0" distR="0" wp14:anchorId="29CD8776" wp14:editId="246EC24D">
          <wp:extent cx="3610479" cy="2248214"/>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610479" cy="22482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88C"/>
    <w:multiLevelType w:val="hybridMultilevel"/>
    <w:tmpl w:val="719A9AF2"/>
    <w:lvl w:ilvl="0" w:tplc="B05C5C96">
      <w:start w:val="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5D69"/>
    <w:multiLevelType w:val="hybridMultilevel"/>
    <w:tmpl w:val="A0E8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52707"/>
    <w:multiLevelType w:val="hybridMultilevel"/>
    <w:tmpl w:val="CE2E7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F17934"/>
    <w:multiLevelType w:val="hybridMultilevel"/>
    <w:tmpl w:val="27903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832339"/>
    <w:multiLevelType w:val="hybridMultilevel"/>
    <w:tmpl w:val="F9829FAE"/>
    <w:lvl w:ilvl="0" w:tplc="B05C5C96">
      <w:start w:val="2"/>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9A0428"/>
    <w:multiLevelType w:val="hybridMultilevel"/>
    <w:tmpl w:val="5B261E50"/>
    <w:lvl w:ilvl="0" w:tplc="08090001">
      <w:start w:val="1"/>
      <w:numFmt w:val="bullet"/>
      <w:lvlText w:val=""/>
      <w:lvlJc w:val="left"/>
      <w:pPr>
        <w:ind w:left="1572" w:hanging="72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 w15:restartNumberingAfterBreak="0">
    <w:nsid w:val="2C4C0BC0"/>
    <w:multiLevelType w:val="hybridMultilevel"/>
    <w:tmpl w:val="E9ECC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8D1CBD"/>
    <w:multiLevelType w:val="hybridMultilevel"/>
    <w:tmpl w:val="EA8CBC48"/>
    <w:lvl w:ilvl="0" w:tplc="B6F8FC3A">
      <w:start w:val="1"/>
      <w:numFmt w:val="bullet"/>
      <w:pStyle w:val="ListParagraph"/>
      <w:lvlText w:val=""/>
      <w:lvlJc w:val="left"/>
      <w:pPr>
        <w:ind w:left="1440" w:hanging="360"/>
      </w:pPr>
      <w:rPr>
        <w:rFonts w:ascii="Webdings" w:hAnsi="Web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073519"/>
    <w:multiLevelType w:val="hybridMultilevel"/>
    <w:tmpl w:val="71846A30"/>
    <w:lvl w:ilvl="0" w:tplc="B05C5C96">
      <w:start w:val="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A4631"/>
    <w:multiLevelType w:val="hybridMultilevel"/>
    <w:tmpl w:val="2434352E"/>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6E65E7"/>
    <w:multiLevelType w:val="hybridMultilevel"/>
    <w:tmpl w:val="23888BE8"/>
    <w:lvl w:ilvl="0" w:tplc="38B852E6">
      <w:start w:val="1"/>
      <w:numFmt w:val="decimal"/>
      <w:lvlText w:val="%1."/>
      <w:lvlJc w:val="left"/>
      <w:pPr>
        <w:ind w:left="720" w:hanging="72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8E5A13"/>
    <w:multiLevelType w:val="hybridMultilevel"/>
    <w:tmpl w:val="950ECC0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8C499A"/>
    <w:multiLevelType w:val="hybridMultilevel"/>
    <w:tmpl w:val="D7929F88"/>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632F6"/>
    <w:multiLevelType w:val="hybridMultilevel"/>
    <w:tmpl w:val="79BC9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4B5674"/>
    <w:multiLevelType w:val="hybridMultilevel"/>
    <w:tmpl w:val="E0AEF856"/>
    <w:lvl w:ilvl="0" w:tplc="B05C5C96">
      <w:start w:val="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B1FA1"/>
    <w:multiLevelType w:val="hybridMultilevel"/>
    <w:tmpl w:val="4E4C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8062D"/>
    <w:multiLevelType w:val="hybridMultilevel"/>
    <w:tmpl w:val="153E6C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E2D66"/>
    <w:multiLevelType w:val="hybridMultilevel"/>
    <w:tmpl w:val="BB94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D36AD"/>
    <w:multiLevelType w:val="hybridMultilevel"/>
    <w:tmpl w:val="9D60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E31B6"/>
    <w:multiLevelType w:val="hybridMultilevel"/>
    <w:tmpl w:val="73922606"/>
    <w:lvl w:ilvl="0" w:tplc="04265DA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08450D8"/>
    <w:multiLevelType w:val="multilevel"/>
    <w:tmpl w:val="493618B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1" w15:restartNumberingAfterBreak="0">
    <w:nsid w:val="73F96DF0"/>
    <w:multiLevelType w:val="hybridMultilevel"/>
    <w:tmpl w:val="CEBA2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235B46"/>
    <w:multiLevelType w:val="hybridMultilevel"/>
    <w:tmpl w:val="991E986A"/>
    <w:lvl w:ilvl="0" w:tplc="B05C5C96">
      <w:start w:val="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D0F63"/>
    <w:multiLevelType w:val="hybridMultilevel"/>
    <w:tmpl w:val="5C7A0994"/>
    <w:lvl w:ilvl="0" w:tplc="B05C5C96">
      <w:start w:val="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EB1339"/>
    <w:multiLevelType w:val="hybridMultilevel"/>
    <w:tmpl w:val="4B72E76E"/>
    <w:lvl w:ilvl="0" w:tplc="0809000F">
      <w:start w:val="1"/>
      <w:numFmt w:val="decimal"/>
      <w:lvlText w:val="%1."/>
      <w:lvlJc w:val="left"/>
      <w:pPr>
        <w:ind w:left="720" w:hanging="72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8816114">
    <w:abstractNumId w:val="3"/>
  </w:num>
  <w:num w:numId="2" w16cid:durableId="532885401">
    <w:abstractNumId w:val="19"/>
  </w:num>
  <w:num w:numId="3" w16cid:durableId="535587579">
    <w:abstractNumId w:val="18"/>
  </w:num>
  <w:num w:numId="4" w16cid:durableId="1430616127">
    <w:abstractNumId w:val="23"/>
  </w:num>
  <w:num w:numId="5" w16cid:durableId="758671836">
    <w:abstractNumId w:val="10"/>
  </w:num>
  <w:num w:numId="6" w16cid:durableId="878929790">
    <w:abstractNumId w:val="22"/>
  </w:num>
  <w:num w:numId="7" w16cid:durableId="853111505">
    <w:abstractNumId w:val="8"/>
  </w:num>
  <w:num w:numId="8" w16cid:durableId="18556683">
    <w:abstractNumId w:val="14"/>
  </w:num>
  <w:num w:numId="9" w16cid:durableId="1284733038">
    <w:abstractNumId w:val="12"/>
  </w:num>
  <w:num w:numId="10" w16cid:durableId="273826183">
    <w:abstractNumId w:val="17"/>
  </w:num>
  <w:num w:numId="11" w16cid:durableId="645403869">
    <w:abstractNumId w:val="0"/>
  </w:num>
  <w:num w:numId="12" w16cid:durableId="174928398">
    <w:abstractNumId w:val="24"/>
  </w:num>
  <w:num w:numId="13" w16cid:durableId="1017735983">
    <w:abstractNumId w:val="9"/>
  </w:num>
  <w:num w:numId="14" w16cid:durableId="106048669">
    <w:abstractNumId w:val="5"/>
  </w:num>
  <w:num w:numId="15" w16cid:durableId="138883784">
    <w:abstractNumId w:val="1"/>
  </w:num>
  <w:num w:numId="16" w16cid:durableId="653293809">
    <w:abstractNumId w:val="13"/>
  </w:num>
  <w:num w:numId="17" w16cid:durableId="220942388">
    <w:abstractNumId w:val="4"/>
  </w:num>
  <w:num w:numId="18" w16cid:durableId="2099017825">
    <w:abstractNumId w:val="16"/>
  </w:num>
  <w:num w:numId="19" w16cid:durableId="536741316">
    <w:abstractNumId w:val="11"/>
  </w:num>
  <w:num w:numId="20" w16cid:durableId="1951621577">
    <w:abstractNumId w:val="7"/>
  </w:num>
  <w:num w:numId="21" w16cid:durableId="163744428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1343865">
    <w:abstractNumId w:val="6"/>
  </w:num>
  <w:num w:numId="23" w16cid:durableId="2005935811">
    <w:abstractNumId w:val="21"/>
  </w:num>
  <w:num w:numId="24" w16cid:durableId="1346398989">
    <w:abstractNumId w:val="2"/>
  </w:num>
  <w:num w:numId="25" w16cid:durableId="1248272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78"/>
    <w:rsid w:val="001067AB"/>
    <w:rsid w:val="00194099"/>
    <w:rsid w:val="002D2E48"/>
    <w:rsid w:val="002E34BB"/>
    <w:rsid w:val="003A3412"/>
    <w:rsid w:val="003E5D44"/>
    <w:rsid w:val="003F0EDD"/>
    <w:rsid w:val="00410F49"/>
    <w:rsid w:val="005A76ED"/>
    <w:rsid w:val="005D4B21"/>
    <w:rsid w:val="005D52A9"/>
    <w:rsid w:val="006451F0"/>
    <w:rsid w:val="006767F8"/>
    <w:rsid w:val="006A1DAD"/>
    <w:rsid w:val="00721411"/>
    <w:rsid w:val="00801D07"/>
    <w:rsid w:val="00880C69"/>
    <w:rsid w:val="00894BAA"/>
    <w:rsid w:val="008C1C22"/>
    <w:rsid w:val="009843BC"/>
    <w:rsid w:val="00A94A72"/>
    <w:rsid w:val="00AB5C93"/>
    <w:rsid w:val="00AB627F"/>
    <w:rsid w:val="00AC4D1A"/>
    <w:rsid w:val="00B91633"/>
    <w:rsid w:val="00BE1078"/>
    <w:rsid w:val="00C23E85"/>
    <w:rsid w:val="00C51848"/>
    <w:rsid w:val="00DD09F0"/>
    <w:rsid w:val="00DE31ED"/>
    <w:rsid w:val="00E766A6"/>
    <w:rsid w:val="00F20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DB3CBB1"/>
  <w15:docId w15:val="{82E2F83B-197D-4F53-94DA-4822A94D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A6"/>
    <w:rPr>
      <w:rFonts w:ascii="Arial" w:hAnsi="Arial"/>
    </w:rPr>
  </w:style>
  <w:style w:type="paragraph" w:styleId="Heading1">
    <w:name w:val="heading 1"/>
    <w:basedOn w:val="ListParagraph"/>
    <w:next w:val="Normal"/>
    <w:link w:val="Heading1Char"/>
    <w:uiPriority w:val="9"/>
    <w:qFormat/>
    <w:rsid w:val="003F0EDD"/>
    <w:pPr>
      <w:numPr>
        <w:numId w:val="0"/>
      </w:numPr>
      <w:spacing w:line="240" w:lineRule="auto"/>
      <w:outlineLvl w:val="0"/>
    </w:pPr>
    <w:rPr>
      <w:b/>
      <w:noProof/>
      <w:color w:val="005EB8"/>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6A6"/>
    <w:rPr>
      <w:rFonts w:ascii="Arial" w:hAnsi="Arial"/>
    </w:rPr>
  </w:style>
  <w:style w:type="paragraph" w:styleId="Footer">
    <w:name w:val="footer"/>
    <w:basedOn w:val="Normal"/>
    <w:link w:val="FooterChar"/>
    <w:uiPriority w:val="99"/>
    <w:unhideWhenUsed/>
    <w:rsid w:val="00E76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6A6"/>
    <w:rPr>
      <w:rFonts w:ascii="Arial" w:hAnsi="Arial"/>
    </w:rPr>
  </w:style>
  <w:style w:type="paragraph" w:styleId="BalloonText">
    <w:name w:val="Balloon Text"/>
    <w:basedOn w:val="Normal"/>
    <w:link w:val="BalloonTextChar"/>
    <w:uiPriority w:val="99"/>
    <w:semiHidden/>
    <w:unhideWhenUsed/>
    <w:rsid w:val="00E7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6A6"/>
    <w:rPr>
      <w:rFonts w:ascii="Tahoma" w:hAnsi="Tahoma" w:cs="Tahoma"/>
      <w:sz w:val="16"/>
      <w:szCs w:val="16"/>
    </w:rPr>
  </w:style>
  <w:style w:type="paragraph" w:styleId="BodyText">
    <w:name w:val="Body Text"/>
    <w:basedOn w:val="Normal"/>
    <w:next w:val="Normal"/>
    <w:link w:val="BodyTextChar"/>
    <w:uiPriority w:val="99"/>
    <w:semiHidden/>
    <w:unhideWhenUsed/>
    <w:rsid w:val="00E766A6"/>
    <w:pPr>
      <w:spacing w:after="120"/>
    </w:pPr>
  </w:style>
  <w:style w:type="character" w:customStyle="1" w:styleId="BodyTextChar">
    <w:name w:val="Body Text Char"/>
    <w:basedOn w:val="DefaultParagraphFont"/>
    <w:link w:val="BodyText"/>
    <w:uiPriority w:val="99"/>
    <w:semiHidden/>
    <w:rsid w:val="00E766A6"/>
    <w:rPr>
      <w:rFonts w:ascii="Arial" w:hAnsi="Arial"/>
    </w:rPr>
  </w:style>
  <w:style w:type="table" w:styleId="TableGrid">
    <w:name w:val="Table Grid"/>
    <w:basedOn w:val="TableNormal"/>
    <w:uiPriority w:val="59"/>
    <w:rsid w:val="00721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EDD"/>
    <w:pPr>
      <w:numPr>
        <w:numId w:val="20"/>
      </w:numPr>
      <w:spacing w:after="150"/>
      <w:ind w:left="284" w:hanging="354"/>
    </w:pPr>
  </w:style>
  <w:style w:type="character" w:customStyle="1" w:styleId="Heading1Char">
    <w:name w:val="Heading 1 Char"/>
    <w:basedOn w:val="DefaultParagraphFont"/>
    <w:link w:val="Heading1"/>
    <w:uiPriority w:val="9"/>
    <w:rsid w:val="003F0EDD"/>
    <w:rPr>
      <w:rFonts w:ascii="Arial" w:hAnsi="Arial"/>
      <w:b/>
      <w:noProof/>
      <w:color w:val="005EB8"/>
      <w:sz w:val="28"/>
      <w:lang w:eastAsia="en-GB"/>
    </w:rPr>
  </w:style>
  <w:style w:type="character" w:styleId="Strong">
    <w:name w:val="Strong"/>
    <w:basedOn w:val="DefaultParagraphFont"/>
    <w:uiPriority w:val="22"/>
    <w:qFormat/>
    <w:rsid w:val="00AC4D1A"/>
    <w:rPr>
      <w:rFonts w:ascii="Arial" w:hAnsi="Arial"/>
      <w:b/>
      <w:bCs/>
    </w:rPr>
  </w:style>
  <w:style w:type="paragraph" w:customStyle="1" w:styleId="paragraph">
    <w:name w:val="paragraph"/>
    <w:basedOn w:val="Normal"/>
    <w:rsid w:val="00C23E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C23E8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0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83FE-0792-43BE-997C-12177EB7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8</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Gloucestershire NHS</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Connolly Nick</dc:creator>
  <cp:lastModifiedBy>CONNOLLY, Nick (GLOUCESTERSHIRE HOSPITALS NHS FOUNDATION TRUST)</cp:lastModifiedBy>
  <cp:revision>10</cp:revision>
  <dcterms:created xsi:type="dcterms:W3CDTF">2023-08-01T07:33:00Z</dcterms:created>
  <dcterms:modified xsi:type="dcterms:W3CDTF">2023-08-01T14:45:00Z</dcterms:modified>
</cp:coreProperties>
</file>