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pPr>
      <w:r w:rsidDel="00000000" w:rsidR="00000000" w:rsidRPr="00000000">
        <w:rPr>
          <w:rFonts w:ascii="Arial" w:cs="Arial" w:eastAsia="Arial" w:hAnsi="Arial"/>
          <w:i w:val="1"/>
          <w:sz w:val="56"/>
          <w:szCs w:val="56"/>
          <w:rtl w:val="0"/>
        </w:rPr>
        <w:t xml:space="preserve">The Institute of Maxillofacial Prosthetists &amp; Technologists</w:t>
      </w:r>
      <w:r w:rsidDel="00000000" w:rsidR="00000000" w:rsidRPr="00000000">
        <w:rPr>
          <w:rtl w:val="0"/>
        </w:rPr>
      </w:r>
    </w:p>
    <w:p w:rsidR="00000000" w:rsidDel="00000000" w:rsidP="00000000" w:rsidRDefault="00000000" w:rsidRPr="00000000" w14:paraId="00000002">
      <w:pPr>
        <w:spacing w:line="360" w:lineRule="auto"/>
        <w:jc w:val="center"/>
        <w:rPr/>
      </w:pPr>
      <w:r w:rsidDel="00000000" w:rsidR="00000000" w:rsidRPr="00000000">
        <w:rPr>
          <w:rtl w:val="0"/>
        </w:rPr>
      </w:r>
    </w:p>
    <w:p w:rsidR="00000000" w:rsidDel="00000000" w:rsidP="00000000" w:rsidRDefault="00000000" w:rsidRPr="00000000" w14:paraId="00000003">
      <w:pPr>
        <w:spacing w:line="360" w:lineRule="auto"/>
        <w:jc w:val="center"/>
        <w:rPr/>
      </w:pPr>
      <w:r w:rsidDel="00000000" w:rsidR="00000000" w:rsidRPr="00000000">
        <w:rPr>
          <w:rtl w:val="0"/>
        </w:rPr>
      </w:r>
    </w:p>
    <w:p w:rsidR="00000000" w:rsidDel="00000000" w:rsidP="00000000" w:rsidRDefault="00000000" w:rsidRPr="00000000" w14:paraId="00000004">
      <w:pPr>
        <w:spacing w:line="360" w:lineRule="auto"/>
        <w:jc w:val="center"/>
        <w:rPr/>
      </w:pPr>
      <w:r w:rsidDel="00000000" w:rsidR="00000000" w:rsidRPr="00000000">
        <w:rPr>
          <w:rtl w:val="0"/>
        </w:rPr>
      </w:r>
    </w:p>
    <w:p w:rsidR="00000000" w:rsidDel="00000000" w:rsidP="00000000" w:rsidRDefault="00000000" w:rsidRPr="00000000" w14:paraId="00000005">
      <w:pPr>
        <w:spacing w:line="360" w:lineRule="auto"/>
        <w:jc w:val="center"/>
        <w:rPr/>
      </w:pPr>
      <w:r w:rsidDel="00000000" w:rsidR="00000000" w:rsidRPr="00000000">
        <w:rPr>
          <w:rFonts w:ascii="Arial" w:cs="Arial" w:eastAsia="Arial" w:hAnsi="Arial"/>
          <w:b w:val="1"/>
        </w:rPr>
        <w:drawing>
          <wp:inline distB="0" distT="0" distL="0" distR="0">
            <wp:extent cx="2809875" cy="389572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09875" cy="38957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rtl w:val="0"/>
        </w:rPr>
      </w:r>
    </w:p>
    <w:p w:rsidR="00000000" w:rsidDel="00000000" w:rsidP="00000000" w:rsidRDefault="00000000" w:rsidRPr="00000000" w14:paraId="00000008">
      <w:pPr>
        <w:spacing w:line="360" w:lineRule="auto"/>
        <w:jc w:val="center"/>
        <w:rPr/>
      </w:pPr>
      <w:r w:rsidDel="00000000" w:rsidR="00000000" w:rsidRPr="00000000">
        <w:rPr>
          <w:rFonts w:ascii="Arial" w:cs="Arial" w:eastAsia="Arial" w:hAnsi="Arial"/>
          <w:b w:val="1"/>
          <w:sz w:val="56"/>
          <w:szCs w:val="56"/>
          <w:rtl w:val="0"/>
        </w:rPr>
        <w:t xml:space="preserve">Assessment Interview Board (AIB) Guidance for Assessors </w:t>
      </w: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spacing w:line="360" w:lineRule="auto"/>
        <w:jc w:val="center"/>
        <w:rPr/>
      </w:pP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rPr>
      </w:pPr>
      <w:r w:rsidDel="00000000" w:rsidR="00000000" w:rsidRPr="00000000">
        <w:rPr>
          <w:rFonts w:ascii="Arial" w:cs="Arial" w:eastAsia="Arial" w:hAnsi="Arial"/>
          <w:b w:val="1"/>
          <w:sz w:val="28"/>
          <w:szCs w:val="28"/>
          <w:rtl w:val="0"/>
        </w:rPr>
        <w:t xml:space="preserve">Glossary of Abbreviations</w:t>
      </w: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b w:val="1"/>
          <w:rtl w:val="0"/>
        </w:rPr>
        <w:t xml:space="preserve">AHCS</w:t>
        <w:tab/>
        <w:tab/>
      </w:r>
      <w:r w:rsidDel="00000000" w:rsidR="00000000" w:rsidRPr="00000000">
        <w:rPr>
          <w:rFonts w:ascii="Arial" w:cs="Arial" w:eastAsia="Arial" w:hAnsi="Arial"/>
          <w:rtl w:val="0"/>
        </w:rPr>
        <w:t xml:space="preserve">Academy of Healthcare Science</w:t>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Fonts w:ascii="Arial" w:cs="Arial" w:eastAsia="Arial" w:hAnsi="Arial"/>
          <w:b w:val="1"/>
          <w:rtl w:val="0"/>
        </w:rPr>
        <w:t xml:space="preserve">AIB</w:t>
        <w:tab/>
        <w:tab/>
      </w:r>
      <w:r w:rsidDel="00000000" w:rsidR="00000000" w:rsidRPr="00000000">
        <w:rPr>
          <w:rFonts w:ascii="Arial" w:cs="Arial" w:eastAsia="Arial" w:hAnsi="Arial"/>
          <w:rtl w:val="0"/>
        </w:rPr>
        <w:t xml:space="preserve">Assessment Interview Board</w:t>
      </w: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CPD</w:t>
        <w:tab/>
        <w:tab/>
      </w:r>
      <w:r w:rsidDel="00000000" w:rsidR="00000000" w:rsidRPr="00000000">
        <w:rPr>
          <w:rFonts w:ascii="Arial" w:cs="Arial" w:eastAsia="Arial" w:hAnsi="Arial"/>
          <w:rtl w:val="0"/>
        </w:rPr>
        <w:t xml:space="preserve">Continuing Professional Development</w:t>
      </w: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Fonts w:ascii="Arial" w:cs="Arial" w:eastAsia="Arial" w:hAnsi="Arial"/>
          <w:b w:val="1"/>
          <w:rtl w:val="0"/>
        </w:rPr>
        <w:t xml:space="preserve">FIMPT</w:t>
        <w:tab/>
        <w:t xml:space="preserve"> </w:t>
        <w:tab/>
      </w:r>
      <w:r w:rsidDel="00000000" w:rsidR="00000000" w:rsidRPr="00000000">
        <w:rPr>
          <w:rFonts w:ascii="Arial" w:cs="Arial" w:eastAsia="Arial" w:hAnsi="Arial"/>
          <w:rtl w:val="0"/>
        </w:rPr>
        <w:t xml:space="preserve">Fellow of the Institute of Maxillofacial Prosthetists &amp; Technologists</w:t>
      </w:r>
      <w:r w:rsidDel="00000000" w:rsidR="00000000" w:rsidRPr="00000000">
        <w:rPr>
          <w:rtl w:val="0"/>
        </w:rPr>
      </w:r>
    </w:p>
    <w:p w:rsidR="00000000" w:rsidDel="00000000" w:rsidP="00000000" w:rsidRDefault="00000000" w:rsidRPr="00000000" w14:paraId="00000016">
      <w:pPr>
        <w:rPr>
          <w:rFonts w:ascii="Arial" w:cs="Arial" w:eastAsia="Arial" w:hAnsi="Arial"/>
          <w:b w:val="1"/>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GDC </w:t>
        <w:tab/>
        <w:tab/>
      </w:r>
      <w:r w:rsidDel="00000000" w:rsidR="00000000" w:rsidRPr="00000000">
        <w:rPr>
          <w:rFonts w:ascii="Arial" w:cs="Arial" w:eastAsia="Arial" w:hAnsi="Arial"/>
          <w:rtl w:val="0"/>
        </w:rPr>
        <w:t xml:space="preserve">General Dental Council</w:t>
      </w: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b w:val="1"/>
          <w:rtl w:val="0"/>
        </w:rPr>
        <w:t xml:space="preserve">GSP</w:t>
        <w:tab/>
        <w:tab/>
      </w:r>
      <w:r w:rsidDel="00000000" w:rsidR="00000000" w:rsidRPr="00000000">
        <w:rPr>
          <w:rFonts w:ascii="Arial" w:cs="Arial" w:eastAsia="Arial" w:hAnsi="Arial"/>
          <w:rtl w:val="0"/>
        </w:rPr>
        <w:t xml:space="preserve">Good Scientific Practice Document (Academy of Healthcare Science) </w:t>
      </w:r>
    </w:p>
    <w:p w:rsidR="00000000" w:rsidDel="00000000" w:rsidP="00000000" w:rsidRDefault="00000000" w:rsidRPr="00000000" w14:paraId="0000001A">
      <w:pPr>
        <w:rPr>
          <w:rFonts w:ascii="Arial" w:cs="Arial" w:eastAsia="Arial" w:hAnsi="Arial"/>
          <w:b w:val="1"/>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b w:val="1"/>
          <w:rtl w:val="0"/>
        </w:rPr>
        <w:t xml:space="preserve">HCPC</w:t>
        <w:tab/>
        <w:tab/>
      </w:r>
      <w:r w:rsidDel="00000000" w:rsidR="00000000" w:rsidRPr="00000000">
        <w:rPr>
          <w:rFonts w:ascii="Arial" w:cs="Arial" w:eastAsia="Arial" w:hAnsi="Arial"/>
          <w:rtl w:val="0"/>
        </w:rPr>
        <w:t xml:space="preserve">Health and Care Professions Council</w:t>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IMPT</w:t>
        <w:tab/>
        <w:tab/>
      </w:r>
      <w:r w:rsidDel="00000000" w:rsidR="00000000" w:rsidRPr="00000000">
        <w:rPr>
          <w:rFonts w:ascii="Arial" w:cs="Arial" w:eastAsia="Arial" w:hAnsi="Arial"/>
          <w:rtl w:val="0"/>
        </w:rPr>
        <w:t xml:space="preserve">Institute of Maxillofacial Prosthetists &amp; Technologists</w:t>
      </w:r>
      <w:r w:rsidDel="00000000" w:rsidR="00000000" w:rsidRPr="00000000">
        <w:rPr>
          <w:rFonts w:ascii="Arial" w:cs="Arial" w:eastAsia="Arial" w:hAnsi="Arial"/>
          <w:b w:val="1"/>
          <w:rtl w:val="0"/>
        </w:rPr>
        <w:t xml:space="preserve"> </w:t>
      </w:r>
    </w:p>
    <w:p w:rsidR="00000000" w:rsidDel="00000000" w:rsidP="00000000" w:rsidRDefault="00000000" w:rsidRPr="00000000" w14:paraId="0000001E">
      <w:pPr>
        <w:rPr>
          <w:rFonts w:ascii="Arial" w:cs="Arial" w:eastAsia="Arial" w:hAnsi="Arial"/>
          <w:b w:val="1"/>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b w:val="1"/>
          <w:rtl w:val="0"/>
        </w:rPr>
        <w:t xml:space="preserve">MfP</w:t>
        <w:tab/>
        <w:tab/>
      </w:r>
      <w:r w:rsidDel="00000000" w:rsidR="00000000" w:rsidRPr="00000000">
        <w:rPr>
          <w:rFonts w:ascii="Arial" w:cs="Arial" w:eastAsia="Arial" w:hAnsi="Arial"/>
          <w:rtl w:val="0"/>
        </w:rPr>
        <w:t xml:space="preserve">Maxillofacial Prosthetist </w:t>
      </w:r>
    </w:p>
    <w:p w:rsidR="00000000" w:rsidDel="00000000" w:rsidP="00000000" w:rsidRDefault="00000000" w:rsidRPr="00000000" w14:paraId="00000020">
      <w:pPr>
        <w:rPr>
          <w:rFonts w:ascii="Arial" w:cs="Arial" w:eastAsia="Arial" w:hAnsi="Arial"/>
          <w:b w:val="1"/>
        </w:rPr>
      </w:pPr>
      <w:r w:rsidDel="00000000" w:rsidR="00000000" w:rsidRPr="00000000">
        <w:rPr>
          <w:rtl w:val="0"/>
        </w:rPr>
      </w:r>
    </w:p>
    <w:p w:rsidR="00000000" w:rsidDel="00000000" w:rsidP="00000000" w:rsidRDefault="00000000" w:rsidRPr="00000000" w14:paraId="00000021">
      <w:pPr>
        <w:rPr>
          <w:rFonts w:ascii="Arial" w:cs="Arial" w:eastAsia="Arial" w:hAnsi="Arial"/>
          <w:b w:val="1"/>
        </w:rPr>
      </w:pPr>
      <w:r w:rsidDel="00000000" w:rsidR="00000000" w:rsidRPr="00000000">
        <w:rPr>
          <w:rFonts w:ascii="Arial" w:cs="Arial" w:eastAsia="Arial" w:hAnsi="Arial"/>
          <w:b w:val="1"/>
          <w:rtl w:val="0"/>
        </w:rPr>
        <w:t xml:space="preserve">MIMPT</w:t>
        <w:tab/>
      </w:r>
      <w:r w:rsidDel="00000000" w:rsidR="00000000" w:rsidRPr="00000000">
        <w:rPr>
          <w:rFonts w:ascii="Arial" w:cs="Arial" w:eastAsia="Arial" w:hAnsi="Arial"/>
          <w:rtl w:val="0"/>
        </w:rPr>
        <w:t xml:space="preserve">Member of the Institute of Maxillofacial Prosthetists &amp; Technologists</w:t>
      </w:r>
      <w:r w:rsidDel="00000000" w:rsidR="00000000" w:rsidRPr="00000000">
        <w:rPr>
          <w:rtl w:val="0"/>
        </w:rPr>
      </w:r>
    </w:p>
    <w:p w:rsidR="00000000" w:rsidDel="00000000" w:rsidP="00000000" w:rsidRDefault="00000000" w:rsidRPr="00000000" w14:paraId="00000022">
      <w:pPr>
        <w:rPr>
          <w:rFonts w:ascii="Arial" w:cs="Arial" w:eastAsia="Arial" w:hAnsi="Arial"/>
          <w:b w:val="1"/>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b w:val="1"/>
          <w:rtl w:val="0"/>
        </w:rPr>
        <w:t xml:space="preserve">NSHCS</w:t>
        <w:tab/>
      </w:r>
      <w:r w:rsidDel="00000000" w:rsidR="00000000" w:rsidRPr="00000000">
        <w:rPr>
          <w:rFonts w:ascii="Arial" w:cs="Arial" w:eastAsia="Arial" w:hAnsi="Arial"/>
          <w:rtl w:val="0"/>
        </w:rPr>
        <w:t xml:space="preserve">National School of Healthcare Science</w:t>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b w:val="1"/>
          <w:rtl w:val="0"/>
        </w:rPr>
        <w:t xml:space="preserve">PoE/PoCP</w:t>
        <w:tab/>
      </w:r>
      <w:r w:rsidDel="00000000" w:rsidR="00000000" w:rsidRPr="00000000">
        <w:rPr>
          <w:rFonts w:ascii="Arial" w:cs="Arial" w:eastAsia="Arial" w:hAnsi="Arial"/>
          <w:rtl w:val="0"/>
        </w:rPr>
        <w:t xml:space="preserve">Portfolio of Evidence or Portfolio of Clinical Practice?</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b w:val="1"/>
          <w:rtl w:val="0"/>
        </w:rPr>
        <w:t xml:space="preserve">RS</w:t>
        <w:tab/>
        <w:tab/>
      </w:r>
      <w:r w:rsidDel="00000000" w:rsidR="00000000" w:rsidRPr="00000000">
        <w:rPr>
          <w:rFonts w:ascii="Arial" w:cs="Arial" w:eastAsia="Arial" w:hAnsi="Arial"/>
          <w:rtl w:val="0"/>
        </w:rPr>
        <w:t xml:space="preserve">Reconstructive Scientist </w:t>
      </w:r>
    </w:p>
    <w:p w:rsidR="00000000" w:rsidDel="00000000" w:rsidP="00000000" w:rsidRDefault="00000000" w:rsidRPr="00000000" w14:paraId="00000028">
      <w:pPr>
        <w:rPr>
          <w:rFonts w:ascii="Arial" w:cs="Arial" w:eastAsia="Arial" w:hAnsi="Arial"/>
          <w:b w:val="1"/>
        </w:rPr>
      </w:pPr>
      <w:r w:rsidDel="00000000" w:rsidR="00000000" w:rsidRPr="00000000">
        <w:rPr>
          <w:rtl w:val="0"/>
        </w:rPr>
      </w:r>
    </w:p>
    <w:p w:rsidR="00000000" w:rsidDel="00000000" w:rsidP="00000000" w:rsidRDefault="00000000" w:rsidRPr="00000000" w14:paraId="00000029">
      <w:pPr>
        <w:rPr>
          <w:rFonts w:ascii="Arial" w:cs="Arial" w:eastAsia="Arial" w:hAnsi="Arial"/>
          <w:b w:val="1"/>
        </w:rPr>
      </w:pPr>
      <w:r w:rsidDel="00000000" w:rsidR="00000000" w:rsidRPr="00000000">
        <w:rPr>
          <w:rtl w:val="0"/>
        </w:rPr>
      </w:r>
    </w:p>
    <w:p w:rsidR="00000000" w:rsidDel="00000000" w:rsidP="00000000" w:rsidRDefault="00000000" w:rsidRPr="00000000" w14:paraId="0000002A">
      <w:pPr>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2B">
      <w:pPr>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2C">
      <w:pPr>
        <w:rPr>
          <w:rFonts w:ascii="Arial" w:cs="Arial" w:eastAsia="Arial" w:hAnsi="Arial"/>
          <w:b w:val="1"/>
        </w:rPr>
      </w:pPr>
      <w:r w:rsidDel="00000000" w:rsidR="00000000" w:rsidRPr="00000000">
        <w:rPr>
          <w:rtl w:val="0"/>
        </w:rPr>
      </w:r>
    </w:p>
    <w:p w:rsidR="00000000" w:rsidDel="00000000" w:rsidP="00000000" w:rsidRDefault="00000000" w:rsidRPr="00000000" w14:paraId="0000002D">
      <w:pPr>
        <w:rPr>
          <w:rFonts w:ascii="Arial" w:cs="Arial" w:eastAsia="Arial" w:hAnsi="Arial"/>
          <w:b w:val="1"/>
        </w:rPr>
      </w:pPr>
      <w:r w:rsidDel="00000000" w:rsidR="00000000" w:rsidRPr="00000000">
        <w:rPr>
          <w:rtl w:val="0"/>
        </w:rPr>
      </w:r>
    </w:p>
    <w:p w:rsidR="00000000" w:rsidDel="00000000" w:rsidP="00000000" w:rsidRDefault="00000000" w:rsidRPr="00000000" w14:paraId="0000002E">
      <w:pPr>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2F">
      <w:pPr>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30">
      <w:pPr>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31">
      <w:pPr>
        <w:rPr>
          <w:rFonts w:ascii="Arial" w:cs="Arial" w:eastAsia="Arial" w:hAnsi="Arial"/>
          <w:b w:val="1"/>
        </w:rPr>
      </w:pPr>
      <w:r w:rsidDel="00000000" w:rsidR="00000000" w:rsidRPr="00000000">
        <w:rPr>
          <w:rtl w:val="0"/>
        </w:rPr>
      </w:r>
    </w:p>
    <w:p w:rsidR="00000000" w:rsidDel="00000000" w:rsidP="00000000" w:rsidRDefault="00000000" w:rsidRPr="00000000" w14:paraId="00000032">
      <w:pPr>
        <w:rPr>
          <w:rFonts w:ascii="Arial" w:cs="Arial" w:eastAsia="Arial" w:hAnsi="Arial"/>
          <w:b w:val="1"/>
        </w:rPr>
      </w:pPr>
      <w:r w:rsidDel="00000000" w:rsidR="00000000" w:rsidRPr="00000000">
        <w:rPr>
          <w:rtl w:val="0"/>
        </w:rPr>
      </w:r>
    </w:p>
    <w:p w:rsidR="00000000" w:rsidDel="00000000" w:rsidP="00000000" w:rsidRDefault="00000000" w:rsidRPr="00000000" w14:paraId="00000033">
      <w:pPr>
        <w:rPr>
          <w:rFonts w:ascii="Arial" w:cs="Arial" w:eastAsia="Arial" w:hAnsi="Arial"/>
          <w:b w:val="1"/>
        </w:rPr>
      </w:pPr>
      <w:r w:rsidDel="00000000" w:rsidR="00000000" w:rsidRPr="00000000">
        <w:rPr>
          <w:rtl w:val="0"/>
        </w:rPr>
      </w:r>
    </w:p>
    <w:p w:rsidR="00000000" w:rsidDel="00000000" w:rsidP="00000000" w:rsidRDefault="00000000" w:rsidRPr="00000000" w14:paraId="00000034">
      <w:pPr>
        <w:rPr>
          <w:rFonts w:ascii="Arial" w:cs="Arial" w:eastAsia="Arial" w:hAnsi="Arial"/>
          <w:b w:val="1"/>
        </w:rPr>
      </w:pPr>
      <w:r w:rsidDel="00000000" w:rsidR="00000000" w:rsidRPr="00000000">
        <w:rPr>
          <w:rtl w:val="0"/>
        </w:rPr>
      </w:r>
    </w:p>
    <w:p w:rsidR="00000000" w:rsidDel="00000000" w:rsidP="00000000" w:rsidRDefault="00000000" w:rsidRPr="00000000" w14:paraId="00000035">
      <w:pPr>
        <w:rPr>
          <w:rFonts w:ascii="Arial" w:cs="Arial" w:eastAsia="Arial" w:hAnsi="Arial"/>
          <w:b w:val="1"/>
        </w:rPr>
      </w:pPr>
      <w:r w:rsidDel="00000000" w:rsidR="00000000" w:rsidRPr="00000000">
        <w:rPr>
          <w:rtl w:val="0"/>
        </w:rPr>
      </w:r>
    </w:p>
    <w:p w:rsidR="00000000" w:rsidDel="00000000" w:rsidP="00000000" w:rsidRDefault="00000000" w:rsidRPr="00000000" w14:paraId="00000036">
      <w:pPr>
        <w:rPr>
          <w:rFonts w:ascii="Arial" w:cs="Arial" w:eastAsia="Arial" w:hAnsi="Arial"/>
          <w:b w:val="1"/>
        </w:rPr>
      </w:pPr>
      <w:r w:rsidDel="00000000" w:rsidR="00000000" w:rsidRPr="00000000">
        <w:rPr>
          <w:rtl w:val="0"/>
        </w:rPr>
      </w:r>
    </w:p>
    <w:p w:rsidR="00000000" w:rsidDel="00000000" w:rsidP="00000000" w:rsidRDefault="00000000" w:rsidRPr="00000000" w14:paraId="00000037">
      <w:pPr>
        <w:rPr>
          <w:rFonts w:ascii="Arial" w:cs="Arial" w:eastAsia="Arial" w:hAnsi="Arial"/>
          <w:b w:val="1"/>
        </w:rPr>
      </w:pPr>
      <w:r w:rsidDel="00000000" w:rsidR="00000000" w:rsidRPr="00000000">
        <w:rPr>
          <w:rtl w:val="0"/>
        </w:rPr>
      </w:r>
    </w:p>
    <w:p w:rsidR="00000000" w:rsidDel="00000000" w:rsidP="00000000" w:rsidRDefault="00000000" w:rsidRPr="00000000" w14:paraId="00000038">
      <w:pPr>
        <w:rPr>
          <w:rFonts w:ascii="Arial" w:cs="Arial" w:eastAsia="Arial" w:hAnsi="Arial"/>
          <w:b w:val="1"/>
        </w:rPr>
      </w:pPr>
      <w:r w:rsidDel="00000000" w:rsidR="00000000" w:rsidRPr="00000000">
        <w:rPr>
          <w:rtl w:val="0"/>
        </w:rPr>
      </w:r>
    </w:p>
    <w:p w:rsidR="00000000" w:rsidDel="00000000" w:rsidP="00000000" w:rsidRDefault="00000000" w:rsidRPr="00000000" w14:paraId="00000039">
      <w:pPr>
        <w:rPr>
          <w:rFonts w:ascii="Arial" w:cs="Arial" w:eastAsia="Arial" w:hAnsi="Arial"/>
          <w:b w:val="1"/>
        </w:rPr>
      </w:pPr>
      <w:r w:rsidDel="00000000" w:rsidR="00000000" w:rsidRPr="00000000">
        <w:rPr>
          <w:rtl w:val="0"/>
        </w:rPr>
      </w:r>
    </w:p>
    <w:p w:rsidR="00000000" w:rsidDel="00000000" w:rsidP="00000000" w:rsidRDefault="00000000" w:rsidRPr="00000000" w14:paraId="0000003A">
      <w:pPr>
        <w:rPr>
          <w:rFonts w:ascii="Arial" w:cs="Arial" w:eastAsia="Arial" w:hAnsi="Arial"/>
          <w:b w:val="1"/>
        </w:rPr>
      </w:pPr>
      <w:r w:rsidDel="00000000" w:rsidR="00000000" w:rsidRPr="00000000">
        <w:rPr>
          <w:rtl w:val="0"/>
        </w:rPr>
      </w:r>
    </w:p>
    <w:p w:rsidR="00000000" w:rsidDel="00000000" w:rsidP="00000000" w:rsidRDefault="00000000" w:rsidRPr="00000000" w14:paraId="0000003B">
      <w:pPr>
        <w:rPr>
          <w:rFonts w:ascii="Arial" w:cs="Arial" w:eastAsia="Arial" w:hAnsi="Arial"/>
          <w:b w:val="1"/>
        </w:rPr>
      </w:pPr>
      <w:r w:rsidDel="00000000" w:rsidR="00000000" w:rsidRPr="00000000">
        <w:rPr>
          <w:rtl w:val="0"/>
        </w:rPr>
      </w:r>
    </w:p>
    <w:p w:rsidR="00000000" w:rsidDel="00000000" w:rsidP="00000000" w:rsidRDefault="00000000" w:rsidRPr="00000000" w14:paraId="0000003C">
      <w:pPr>
        <w:rPr>
          <w:rFonts w:ascii="Arial" w:cs="Arial" w:eastAsia="Arial" w:hAnsi="Arial"/>
          <w:b w:val="1"/>
        </w:rPr>
      </w:pPr>
      <w:r w:rsidDel="00000000" w:rsidR="00000000" w:rsidRPr="00000000">
        <w:rPr>
          <w:rtl w:val="0"/>
        </w:rPr>
      </w:r>
    </w:p>
    <w:p w:rsidR="00000000" w:rsidDel="00000000" w:rsidP="00000000" w:rsidRDefault="00000000" w:rsidRPr="00000000" w14:paraId="0000003D">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3E">
      <w:pPr>
        <w:spacing w:line="360" w:lineRule="auto"/>
        <w:rPr>
          <w:rFonts w:ascii="Arial" w:cs="Arial" w:eastAsia="Arial" w:hAnsi="Arial"/>
          <w:sz w:val="32"/>
          <w:szCs w:val="32"/>
        </w:rPr>
      </w:pPr>
      <w:r w:rsidDel="00000000" w:rsidR="00000000" w:rsidRPr="00000000">
        <w:rPr>
          <w:rFonts w:ascii="Arial" w:cs="Arial" w:eastAsia="Arial" w:hAnsi="Arial"/>
          <w:b w:val="1"/>
          <w:sz w:val="32"/>
          <w:szCs w:val="32"/>
          <w:rtl w:val="0"/>
        </w:rPr>
        <w:t xml:space="preserve">1.0 </w:t>
        <w:tab/>
        <w:t xml:space="preserve">Introduction</w:t>
      </w:r>
      <w:r w:rsidDel="00000000" w:rsidR="00000000" w:rsidRPr="00000000">
        <w:rPr>
          <w:rtl w:val="0"/>
        </w:rPr>
      </w:r>
    </w:p>
    <w:p w:rsidR="00000000" w:rsidDel="00000000" w:rsidP="00000000" w:rsidRDefault="00000000" w:rsidRPr="00000000" w14:paraId="0000003F">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40">
      <w:pPr>
        <w:spacing w:line="360" w:lineRule="auto"/>
        <w:ind w:left="720" w:hanging="720"/>
        <w:jc w:val="both"/>
        <w:rPr>
          <w:rFonts w:ascii="Arial" w:cs="Arial" w:eastAsia="Arial" w:hAnsi="Arial"/>
        </w:rPr>
      </w:pPr>
      <w:r w:rsidDel="00000000" w:rsidR="00000000" w:rsidRPr="00000000">
        <w:rPr>
          <w:rFonts w:ascii="Arial" w:cs="Arial" w:eastAsia="Arial" w:hAnsi="Arial"/>
          <w:rtl w:val="0"/>
        </w:rPr>
        <w:t xml:space="preserve">1.1</w:t>
        <w:tab/>
        <w:t xml:space="preserve">The AIB is a peer-reviewed assessment process for advancement onto the IMPT register. The role of the AIB is to examine the evidence supplied by the applicant. Its purpose is to assess the applicant’s competence to practice safely to the required standard. </w:t>
      </w:r>
    </w:p>
    <w:p w:rsidR="00000000" w:rsidDel="00000000" w:rsidP="00000000" w:rsidRDefault="00000000" w:rsidRPr="00000000" w14:paraId="00000041">
      <w:pPr>
        <w:spacing w:line="360" w:lineRule="auto"/>
        <w:ind w:left="72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042">
      <w:pPr>
        <w:spacing w:line="360" w:lineRule="auto"/>
        <w:ind w:left="720" w:hanging="720"/>
        <w:jc w:val="both"/>
        <w:rPr>
          <w:rFonts w:ascii="Arial" w:cs="Arial" w:eastAsia="Arial" w:hAnsi="Arial"/>
        </w:rPr>
      </w:pPr>
      <w:r w:rsidDel="00000000" w:rsidR="00000000" w:rsidRPr="00000000">
        <w:rPr>
          <w:rFonts w:ascii="Arial" w:cs="Arial" w:eastAsia="Arial" w:hAnsi="Arial"/>
          <w:rtl w:val="0"/>
        </w:rPr>
        <w:t xml:space="preserve">1.2</w:t>
        <w:tab/>
        <w:t xml:space="preserve">The applicant will be asked to provide two forms of identification on the day of the AIB. Acceptable identification includes a current passport, UK driving license (photo ID), and a recent (3 months) utility bill  or bank statement (address ID).</w:t>
      </w:r>
    </w:p>
    <w:p w:rsidR="00000000" w:rsidDel="00000000" w:rsidP="00000000" w:rsidRDefault="00000000" w:rsidRPr="00000000" w14:paraId="00000043">
      <w:pPr>
        <w:spacing w:line="360" w:lineRule="auto"/>
        <w:ind w:left="72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044">
      <w:pPr>
        <w:spacing w:line="360" w:lineRule="auto"/>
        <w:ind w:left="720" w:hanging="720"/>
        <w:jc w:val="both"/>
        <w:rPr>
          <w:rFonts w:ascii="Arial" w:cs="Arial" w:eastAsia="Arial" w:hAnsi="Arial"/>
        </w:rPr>
      </w:pPr>
      <w:r w:rsidDel="00000000" w:rsidR="00000000" w:rsidRPr="00000000">
        <w:rPr>
          <w:rFonts w:ascii="Arial" w:cs="Arial" w:eastAsia="Arial" w:hAnsi="Arial"/>
          <w:rtl w:val="0"/>
        </w:rPr>
        <w:t xml:space="preserve">1.3</w:t>
        <w:tab/>
        <w:t xml:space="preserve">The AIB panel will have had time to independently examine the applicant’s documentation for evidence of training, knowledge, experience, education, professional and ethical practice.  Before the interview, the panel will discuss their findings and their independent scores for the Portfolio of Clinical Practice.</w:t>
      </w:r>
    </w:p>
    <w:p w:rsidR="00000000" w:rsidDel="00000000" w:rsidP="00000000" w:rsidRDefault="00000000" w:rsidRPr="00000000" w14:paraId="00000045">
      <w:pPr>
        <w:spacing w:line="360" w:lineRule="auto"/>
        <w:ind w:left="72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046">
      <w:pPr>
        <w:spacing w:line="360" w:lineRule="auto"/>
        <w:ind w:left="720" w:hanging="720"/>
        <w:jc w:val="both"/>
        <w:rPr>
          <w:rFonts w:ascii="Arial" w:cs="Arial" w:eastAsia="Arial" w:hAnsi="Arial"/>
        </w:rPr>
      </w:pPr>
      <w:r w:rsidDel="00000000" w:rsidR="00000000" w:rsidRPr="00000000">
        <w:rPr>
          <w:rFonts w:ascii="Arial" w:cs="Arial" w:eastAsia="Arial" w:hAnsi="Arial"/>
          <w:rtl w:val="0"/>
        </w:rPr>
        <w:t xml:space="preserve">1.4</w:t>
        <w:tab/>
        <w:t xml:space="preserve">The assessment has two components: a portfolio of supporting evidence and an interview. The interview consists of a series of questions over approximately one hour. The questions relate to the five domains of </w:t>
      </w:r>
      <w:hyperlink r:id="rId7">
        <w:r w:rsidDel="00000000" w:rsidR="00000000" w:rsidRPr="00000000">
          <w:rPr>
            <w:rFonts w:ascii="Arial" w:cs="Arial" w:eastAsia="Arial" w:hAnsi="Arial"/>
            <w:rtl w:val="0"/>
          </w:rPr>
          <w:t xml:space="preserve">Good Scientific Practice</w:t>
        </w:r>
      </w:hyperlink>
      <w:r w:rsidDel="00000000" w:rsidR="00000000" w:rsidRPr="00000000">
        <w:rPr>
          <w:rFonts w:ascii="Arial" w:cs="Arial" w:eastAsia="Arial" w:hAnsi="Arial"/>
          <w:rtl w:val="0"/>
        </w:rPr>
        <w:t xml:space="preserve"> (GSP; AHCS), namely: </w:t>
      </w:r>
    </w:p>
    <w:p w:rsidR="00000000" w:rsidDel="00000000" w:rsidP="00000000" w:rsidRDefault="00000000" w:rsidRPr="00000000" w14:paraId="00000047">
      <w:pPr>
        <w:numPr>
          <w:ilvl w:val="0"/>
          <w:numId w:val="6"/>
        </w:numPr>
        <w:spacing w:line="360" w:lineRule="auto"/>
        <w:ind w:left="1287" w:hanging="360"/>
        <w:jc w:val="both"/>
        <w:rPr>
          <w:rFonts w:ascii="Arial" w:cs="Arial" w:eastAsia="Arial" w:hAnsi="Arial"/>
        </w:rPr>
      </w:pPr>
      <w:r w:rsidDel="00000000" w:rsidR="00000000" w:rsidRPr="00000000">
        <w:rPr>
          <w:rFonts w:ascii="Arial" w:cs="Arial" w:eastAsia="Arial" w:hAnsi="Arial"/>
          <w:rtl w:val="0"/>
        </w:rPr>
        <w:t xml:space="preserve">Professional Practice</w:t>
      </w:r>
    </w:p>
    <w:p w:rsidR="00000000" w:rsidDel="00000000" w:rsidP="00000000" w:rsidRDefault="00000000" w:rsidRPr="00000000" w14:paraId="00000048">
      <w:pPr>
        <w:numPr>
          <w:ilvl w:val="0"/>
          <w:numId w:val="6"/>
        </w:numPr>
        <w:spacing w:line="360" w:lineRule="auto"/>
        <w:ind w:left="1287" w:hanging="360"/>
        <w:jc w:val="both"/>
        <w:rPr>
          <w:rFonts w:ascii="Arial" w:cs="Arial" w:eastAsia="Arial" w:hAnsi="Arial"/>
        </w:rPr>
      </w:pPr>
      <w:r w:rsidDel="00000000" w:rsidR="00000000" w:rsidRPr="00000000">
        <w:rPr>
          <w:rFonts w:ascii="Arial" w:cs="Arial" w:eastAsia="Arial" w:hAnsi="Arial"/>
          <w:rtl w:val="0"/>
        </w:rPr>
        <w:t xml:space="preserve">Scientific Practice</w:t>
      </w:r>
    </w:p>
    <w:p w:rsidR="00000000" w:rsidDel="00000000" w:rsidP="00000000" w:rsidRDefault="00000000" w:rsidRPr="00000000" w14:paraId="00000049">
      <w:pPr>
        <w:numPr>
          <w:ilvl w:val="0"/>
          <w:numId w:val="6"/>
        </w:numPr>
        <w:spacing w:line="360" w:lineRule="auto"/>
        <w:ind w:left="1287" w:hanging="360"/>
        <w:jc w:val="both"/>
        <w:rPr>
          <w:rFonts w:ascii="Arial" w:cs="Arial" w:eastAsia="Arial" w:hAnsi="Arial"/>
        </w:rPr>
      </w:pPr>
      <w:r w:rsidDel="00000000" w:rsidR="00000000" w:rsidRPr="00000000">
        <w:rPr>
          <w:rFonts w:ascii="Arial" w:cs="Arial" w:eastAsia="Arial" w:hAnsi="Arial"/>
          <w:rtl w:val="0"/>
        </w:rPr>
        <w:t xml:space="preserve">Clinical Practice</w:t>
      </w:r>
    </w:p>
    <w:p w:rsidR="00000000" w:rsidDel="00000000" w:rsidP="00000000" w:rsidRDefault="00000000" w:rsidRPr="00000000" w14:paraId="0000004A">
      <w:pPr>
        <w:numPr>
          <w:ilvl w:val="0"/>
          <w:numId w:val="6"/>
        </w:numPr>
        <w:spacing w:line="360" w:lineRule="auto"/>
        <w:ind w:left="1287" w:hanging="360"/>
        <w:jc w:val="both"/>
        <w:rPr>
          <w:rFonts w:ascii="Arial" w:cs="Arial" w:eastAsia="Arial" w:hAnsi="Arial"/>
        </w:rPr>
      </w:pPr>
      <w:r w:rsidDel="00000000" w:rsidR="00000000" w:rsidRPr="00000000">
        <w:rPr>
          <w:rFonts w:ascii="Arial" w:cs="Arial" w:eastAsia="Arial" w:hAnsi="Arial"/>
          <w:rtl w:val="0"/>
        </w:rPr>
        <w:t xml:space="preserve">Research, Development and Innovation</w:t>
      </w:r>
    </w:p>
    <w:p w:rsidR="00000000" w:rsidDel="00000000" w:rsidP="00000000" w:rsidRDefault="00000000" w:rsidRPr="00000000" w14:paraId="0000004B">
      <w:pPr>
        <w:numPr>
          <w:ilvl w:val="0"/>
          <w:numId w:val="6"/>
        </w:numPr>
        <w:spacing w:line="360" w:lineRule="auto"/>
        <w:ind w:left="1287" w:hanging="360"/>
        <w:jc w:val="both"/>
        <w:rPr>
          <w:rFonts w:ascii="Arial" w:cs="Arial" w:eastAsia="Arial" w:hAnsi="Arial"/>
        </w:rPr>
      </w:pPr>
      <w:r w:rsidDel="00000000" w:rsidR="00000000" w:rsidRPr="00000000">
        <w:rPr>
          <w:rFonts w:ascii="Arial" w:cs="Arial" w:eastAsia="Arial" w:hAnsi="Arial"/>
          <w:rtl w:val="0"/>
        </w:rPr>
        <w:t xml:space="preserve">Clinical Leadership</w:t>
      </w:r>
    </w:p>
    <w:p w:rsidR="00000000" w:rsidDel="00000000" w:rsidP="00000000" w:rsidRDefault="00000000" w:rsidRPr="00000000" w14:paraId="0000004C">
      <w:pPr>
        <w:spacing w:line="360" w:lineRule="auto"/>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D">
      <w:pPr>
        <w:spacing w:line="360" w:lineRule="auto"/>
        <w:ind w:left="720" w:hanging="720"/>
        <w:jc w:val="both"/>
        <w:rPr>
          <w:rFonts w:ascii="Arial" w:cs="Arial" w:eastAsia="Arial" w:hAnsi="Arial"/>
        </w:rPr>
      </w:pPr>
      <w:r w:rsidDel="00000000" w:rsidR="00000000" w:rsidRPr="00000000">
        <w:rPr>
          <w:rFonts w:ascii="Arial" w:cs="Arial" w:eastAsia="Arial" w:hAnsi="Arial"/>
          <w:rtl w:val="0"/>
        </w:rPr>
        <w:t xml:space="preserve">1.5</w:t>
        <w:tab/>
        <w:t xml:space="preserve">The primary focus is patient safety and protection, ensuring that the applicant is competent and safe to practise unsupervised.  </w:t>
      </w:r>
    </w:p>
    <w:p w:rsidR="00000000" w:rsidDel="00000000" w:rsidP="00000000" w:rsidRDefault="00000000" w:rsidRPr="00000000" w14:paraId="0000004E">
      <w:pPr>
        <w:spacing w:line="360" w:lineRule="auto"/>
        <w:ind w:left="72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04F">
      <w:pPr>
        <w:spacing w:line="360" w:lineRule="auto"/>
        <w:ind w:left="720" w:hanging="720"/>
        <w:jc w:val="both"/>
        <w:rPr>
          <w:rFonts w:ascii="Arial" w:cs="Arial" w:eastAsia="Arial" w:hAnsi="Arial"/>
        </w:rPr>
      </w:pPr>
      <w:r w:rsidDel="00000000" w:rsidR="00000000" w:rsidRPr="00000000">
        <w:rPr>
          <w:rFonts w:ascii="Arial" w:cs="Arial" w:eastAsia="Arial" w:hAnsi="Arial"/>
          <w:rtl w:val="0"/>
        </w:rPr>
        <w:t xml:space="preserve">1.6</w:t>
        <w:tab/>
        <w:t xml:space="preserve">The applicant is expected to understand the </w:t>
      </w:r>
      <w:hyperlink r:id="rId8">
        <w:r w:rsidDel="00000000" w:rsidR="00000000" w:rsidRPr="00000000">
          <w:rPr>
            <w:rFonts w:ascii="Arial" w:cs="Arial" w:eastAsia="Arial" w:hAnsi="Arial"/>
            <w:rtl w:val="0"/>
          </w:rPr>
          <w:t xml:space="preserve">IMPT Ethical &amp; Professional Code of Conduct</w:t>
        </w:r>
      </w:hyperlink>
      <w:r w:rsidDel="00000000" w:rsidR="00000000" w:rsidRPr="00000000">
        <w:rPr>
          <w:rFonts w:ascii="Arial" w:cs="Arial" w:eastAsia="Arial" w:hAnsi="Arial"/>
          <w:rtl w:val="0"/>
        </w:rPr>
        <w:t xml:space="preserve"> and their responsibilities relating to it.  </w:t>
      </w:r>
    </w:p>
    <w:p w:rsidR="00000000" w:rsidDel="00000000" w:rsidP="00000000" w:rsidRDefault="00000000" w:rsidRPr="00000000" w14:paraId="00000050">
      <w:pPr>
        <w:spacing w:line="360" w:lineRule="auto"/>
        <w:ind w:left="72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051">
      <w:pPr>
        <w:spacing w:line="360" w:lineRule="auto"/>
        <w:ind w:left="720" w:hanging="720"/>
        <w:jc w:val="both"/>
        <w:rPr>
          <w:rFonts w:ascii="Arial" w:cs="Arial" w:eastAsia="Arial" w:hAnsi="Arial"/>
        </w:rPr>
      </w:pPr>
      <w:r w:rsidDel="00000000" w:rsidR="00000000" w:rsidRPr="00000000">
        <w:rPr>
          <w:rFonts w:ascii="Arial" w:cs="Arial" w:eastAsia="Arial" w:hAnsi="Arial"/>
          <w:rtl w:val="0"/>
        </w:rPr>
        <w:t xml:space="preserve">1.7  The applicant should bring hard copies of all certificates of professional education and CPD that have been completed in the last two years.</w:t>
      </w:r>
    </w:p>
    <w:p w:rsidR="00000000" w:rsidDel="00000000" w:rsidP="00000000" w:rsidRDefault="00000000" w:rsidRPr="00000000" w14:paraId="00000052">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3">
      <w:pPr>
        <w:spacing w:line="360" w:lineRule="auto"/>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054">
      <w:pPr>
        <w:jc w:val="both"/>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5">
      <w:pPr>
        <w:spacing w:line="360"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2.0</w:t>
        <w:tab/>
        <w:t xml:space="preserve">Assessment of Supporting Evidence (Portfolio)</w:t>
      </w:r>
    </w:p>
    <w:p w:rsidR="00000000" w:rsidDel="00000000" w:rsidP="00000000" w:rsidRDefault="00000000" w:rsidRPr="00000000" w14:paraId="0000005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7">
      <w:pPr>
        <w:spacing w:line="360" w:lineRule="auto"/>
        <w:jc w:val="both"/>
        <w:rPr>
          <w:rFonts w:ascii="Arial" w:cs="Arial" w:eastAsia="Arial" w:hAnsi="Arial"/>
        </w:rPr>
      </w:pPr>
      <w:r w:rsidDel="00000000" w:rsidR="00000000" w:rsidRPr="00000000">
        <w:rPr>
          <w:rFonts w:ascii="Arial" w:cs="Arial" w:eastAsia="Arial" w:hAnsi="Arial"/>
          <w:rtl w:val="0"/>
        </w:rPr>
        <w:t xml:space="preserve">Applicants are asked to provide evidence to support their application prior to interview. This should include: </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360" w:lineRule="auto"/>
        <w:ind w:left="144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pacing w:line="360" w:lineRule="auto"/>
        <w:ind w:left="709" w:hanging="709"/>
        <w:jc w:val="both"/>
        <w:rPr>
          <w:rFonts w:ascii="Arial" w:cs="Arial" w:eastAsia="Arial" w:hAnsi="Arial"/>
          <w:color w:val="000000"/>
        </w:rPr>
      </w:pPr>
      <w:r w:rsidDel="00000000" w:rsidR="00000000" w:rsidRPr="00000000">
        <w:rPr>
          <w:rFonts w:ascii="Arial" w:cs="Arial" w:eastAsia="Arial" w:hAnsi="Arial"/>
          <w:color w:val="000000"/>
          <w:rtl w:val="0"/>
        </w:rPr>
        <w:t xml:space="preserve">Training Summary (max 500 words)</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ind w:left="709"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 summary of </w:t>
      </w:r>
      <w:r w:rsidDel="00000000" w:rsidR="00000000" w:rsidRPr="00000000">
        <w:rPr>
          <w:rFonts w:ascii="Arial" w:cs="Arial" w:eastAsia="Arial" w:hAnsi="Arial"/>
          <w:rtl w:val="0"/>
        </w:rPr>
        <w:t xml:space="preserve">the applicant’s </w:t>
      </w:r>
      <w:r w:rsidDel="00000000" w:rsidR="00000000" w:rsidRPr="00000000">
        <w:rPr>
          <w:rFonts w:ascii="Arial" w:cs="Arial" w:eastAsia="Arial" w:hAnsi="Arial"/>
          <w:color w:val="000000"/>
          <w:rtl w:val="0"/>
        </w:rPr>
        <w:t xml:space="preserve">professional practice in maxillofacial prosthetics and reconstructive science.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360" w:lineRule="auto"/>
        <w:ind w:left="709"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pacing w:line="360" w:lineRule="auto"/>
        <w:ind w:left="709" w:hanging="709"/>
        <w:jc w:val="both"/>
        <w:rPr>
          <w:rFonts w:ascii="Arial" w:cs="Arial" w:eastAsia="Arial" w:hAnsi="Arial"/>
          <w:color w:val="000000"/>
        </w:rPr>
      </w:pPr>
      <w:r w:rsidDel="00000000" w:rsidR="00000000" w:rsidRPr="00000000">
        <w:rPr>
          <w:rFonts w:ascii="Arial" w:cs="Arial" w:eastAsia="Arial" w:hAnsi="Arial"/>
          <w:color w:val="000000"/>
          <w:rtl w:val="0"/>
        </w:rPr>
        <w:t xml:space="preserve">Current Job Description</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360" w:lineRule="auto"/>
        <w:ind w:firstLine="709"/>
        <w:jc w:val="both"/>
        <w:rPr>
          <w:rFonts w:ascii="Arial" w:cs="Arial" w:eastAsia="Arial" w:hAnsi="Arial"/>
          <w:color w:val="000000"/>
        </w:rPr>
      </w:pPr>
      <w:r w:rsidDel="00000000" w:rsidR="00000000" w:rsidRPr="00000000">
        <w:rPr>
          <w:rFonts w:ascii="Arial" w:cs="Arial" w:eastAsia="Arial" w:hAnsi="Arial"/>
          <w:color w:val="000000"/>
          <w:rtl w:val="0"/>
        </w:rPr>
        <w:t xml:space="preserve">A copy of </w:t>
      </w:r>
      <w:r w:rsidDel="00000000" w:rsidR="00000000" w:rsidRPr="00000000">
        <w:rPr>
          <w:rFonts w:ascii="Arial" w:cs="Arial" w:eastAsia="Arial" w:hAnsi="Arial"/>
          <w:rtl w:val="0"/>
        </w:rPr>
        <w:t xml:space="preserve">their </w:t>
      </w:r>
      <w:r w:rsidDel="00000000" w:rsidR="00000000" w:rsidRPr="00000000">
        <w:rPr>
          <w:rFonts w:ascii="Arial" w:cs="Arial" w:eastAsia="Arial" w:hAnsi="Arial"/>
          <w:color w:val="000000"/>
          <w:rtl w:val="0"/>
        </w:rPr>
        <w:t xml:space="preserve">current job description (signed by </w:t>
      </w:r>
      <w:r w:rsidDel="00000000" w:rsidR="00000000" w:rsidRPr="00000000">
        <w:rPr>
          <w:rFonts w:ascii="Arial" w:cs="Arial" w:eastAsia="Arial" w:hAnsi="Arial"/>
          <w:rtl w:val="0"/>
        </w:rPr>
        <w:t xml:space="preserve">the </w:t>
      </w:r>
      <w:r w:rsidDel="00000000" w:rsidR="00000000" w:rsidRPr="00000000">
        <w:rPr>
          <w:rFonts w:ascii="Arial" w:cs="Arial" w:eastAsia="Arial" w:hAnsi="Arial"/>
          <w:color w:val="000000"/>
          <w:rtl w:val="0"/>
        </w:rPr>
        <w:t xml:space="preserve">line manager).</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60" w:lineRule="auto"/>
        <w:ind w:firstLine="709"/>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spacing w:line="360" w:lineRule="auto"/>
        <w:ind w:left="709" w:hanging="709"/>
        <w:jc w:val="both"/>
        <w:rPr>
          <w:rFonts w:ascii="Arial" w:cs="Arial" w:eastAsia="Arial" w:hAnsi="Arial"/>
          <w:color w:val="000000"/>
        </w:rPr>
      </w:pPr>
      <w:r w:rsidDel="00000000" w:rsidR="00000000" w:rsidRPr="00000000">
        <w:rPr>
          <w:rFonts w:ascii="Arial" w:cs="Arial" w:eastAsia="Arial" w:hAnsi="Arial"/>
          <w:color w:val="000000"/>
          <w:rtl w:val="0"/>
        </w:rPr>
        <w:t xml:space="preserve">D</w:t>
      </w:r>
      <w:r w:rsidDel="00000000" w:rsidR="00000000" w:rsidRPr="00000000">
        <w:rPr>
          <w:rFonts w:ascii="Arial" w:cs="Arial" w:eastAsia="Arial" w:hAnsi="Arial"/>
          <w:rtl w:val="0"/>
        </w:rPr>
        <w:t xml:space="preserve">BS </w:t>
      </w:r>
      <w:r w:rsidDel="00000000" w:rsidR="00000000" w:rsidRPr="00000000">
        <w:rPr>
          <w:rFonts w:ascii="Arial" w:cs="Arial" w:eastAsia="Arial" w:hAnsi="Arial"/>
          <w:color w:val="000000"/>
          <w:rtl w:val="0"/>
        </w:rPr>
        <w:t xml:space="preserve">Check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360" w:lineRule="auto"/>
        <w:ind w:left="709"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 </w:t>
      </w:r>
      <w:r w:rsidDel="00000000" w:rsidR="00000000" w:rsidRPr="00000000">
        <w:rPr>
          <w:rFonts w:ascii="Arial" w:cs="Arial" w:eastAsia="Arial" w:hAnsi="Arial"/>
          <w:rtl w:val="0"/>
        </w:rPr>
        <w:t xml:space="preserve">‘b</w:t>
      </w:r>
      <w:r w:rsidDel="00000000" w:rsidR="00000000" w:rsidRPr="00000000">
        <w:rPr>
          <w:rFonts w:ascii="Arial" w:cs="Arial" w:eastAsia="Arial" w:hAnsi="Arial"/>
          <w:color w:val="000000"/>
          <w:rtl w:val="0"/>
        </w:rPr>
        <w:t xml:space="preserve">asic</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level check dated within 6 months of the AIB.</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360" w:lineRule="auto"/>
        <w:ind w:left="709"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pacing w:line="360" w:lineRule="auto"/>
        <w:ind w:left="709" w:hanging="709"/>
        <w:jc w:val="both"/>
        <w:rPr>
          <w:rFonts w:ascii="Arial" w:cs="Arial" w:eastAsia="Arial" w:hAnsi="Arial"/>
        </w:rPr>
      </w:pPr>
      <w:r w:rsidDel="00000000" w:rsidR="00000000" w:rsidRPr="00000000">
        <w:rPr>
          <w:rFonts w:ascii="Arial" w:cs="Arial" w:eastAsia="Arial" w:hAnsi="Arial"/>
          <w:rtl w:val="0"/>
        </w:rPr>
        <w:t xml:space="preserve">Education &amp; Registration Certificates</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360" w:lineRule="auto"/>
        <w:ind w:left="709"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Undergraduate and postgraduate Maxillofacial Prosthetist or Reconstructive Science certificates.</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360" w:lineRule="auto"/>
        <w:ind w:left="709"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The AIB will consider historical equivalent documents, such as the Diploma in Professional Studies or Higher National Certificate (BTEC).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360" w:lineRule="auto"/>
        <w:ind w:left="709"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We require statutory registration with an appropriate body (GDC/HCPC/AHCS).</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360" w:lineRule="auto"/>
        <w:ind w:left="709"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pacing w:line="360" w:lineRule="auto"/>
        <w:ind w:left="709" w:hanging="709"/>
        <w:jc w:val="both"/>
        <w:rPr>
          <w:rFonts w:ascii="Arial" w:cs="Arial" w:eastAsia="Arial" w:hAnsi="Arial"/>
          <w:color w:val="000000"/>
        </w:rPr>
      </w:pPr>
      <w:r w:rsidDel="00000000" w:rsidR="00000000" w:rsidRPr="00000000">
        <w:rPr>
          <w:rFonts w:ascii="Arial" w:cs="Arial" w:eastAsia="Arial" w:hAnsi="Arial"/>
          <w:rtl w:val="0"/>
        </w:rPr>
        <w:t xml:space="preserve">Reflective Record </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360" w:lineRule="auto"/>
        <w:ind w:left="709" w:firstLine="0"/>
        <w:jc w:val="both"/>
        <w:rPr>
          <w:rFonts w:ascii="Arial" w:cs="Arial" w:eastAsia="Arial" w:hAnsi="Arial"/>
          <w:color w:val="000000"/>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 reflective record of work-based scientific practice. </w:t>
      </w:r>
      <w:r w:rsidDel="00000000" w:rsidR="00000000" w:rsidRPr="00000000">
        <w:rPr>
          <w:rFonts w:ascii="Arial" w:cs="Arial" w:eastAsia="Arial" w:hAnsi="Arial"/>
          <w:rtl w:val="0"/>
        </w:rPr>
        <w:t xml:space="preserve">This </w:t>
      </w:r>
      <w:r w:rsidDel="00000000" w:rsidR="00000000" w:rsidRPr="00000000">
        <w:rPr>
          <w:rFonts w:ascii="Arial" w:cs="Arial" w:eastAsia="Arial" w:hAnsi="Arial"/>
          <w:color w:val="000000"/>
          <w:rtl w:val="0"/>
        </w:rPr>
        <w:t xml:space="preserve">should demonstrate competenc</w:t>
      </w: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 across the whole discipline of maxillofacial prosthetics. </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360" w:lineRule="auto"/>
        <w:ind w:left="709"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spacing w:line="360" w:lineRule="auto"/>
        <w:ind w:left="709" w:hanging="709"/>
        <w:jc w:val="both"/>
        <w:rPr>
          <w:rFonts w:ascii="Arial" w:cs="Arial" w:eastAsia="Arial" w:hAnsi="Arial"/>
          <w:color w:val="000000"/>
        </w:rPr>
      </w:pPr>
      <w:r w:rsidDel="00000000" w:rsidR="00000000" w:rsidRPr="00000000">
        <w:rPr>
          <w:rFonts w:ascii="Arial" w:cs="Arial" w:eastAsia="Arial" w:hAnsi="Arial"/>
          <w:color w:val="000000"/>
          <w:rtl w:val="0"/>
        </w:rPr>
        <w:t xml:space="preserve">Clinical Case Stud</w:t>
      </w:r>
      <w:r w:rsidDel="00000000" w:rsidR="00000000" w:rsidRPr="00000000">
        <w:rPr>
          <w:rFonts w:ascii="Arial" w:cs="Arial" w:eastAsia="Arial" w:hAnsi="Arial"/>
          <w:rtl w:val="0"/>
        </w:rPr>
        <w:t xml:space="preserve">y</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360" w:lineRule="auto"/>
        <w:ind w:left="709" w:firstLine="0"/>
        <w:jc w:val="both"/>
        <w:rPr>
          <w:rFonts w:ascii="Arial" w:cs="Arial" w:eastAsia="Arial" w:hAnsi="Arial"/>
          <w:color w:val="000000"/>
        </w:rPr>
      </w:pPr>
      <w:r w:rsidDel="00000000" w:rsidR="00000000" w:rsidRPr="00000000">
        <w:rPr>
          <w:rFonts w:ascii="Arial" w:cs="Arial" w:eastAsia="Arial" w:hAnsi="Arial"/>
          <w:rtl w:val="0"/>
        </w:rPr>
        <w:t xml:space="preserve">This case study </w:t>
      </w:r>
      <w:r w:rsidDel="00000000" w:rsidR="00000000" w:rsidRPr="00000000">
        <w:rPr>
          <w:rFonts w:ascii="Arial" w:cs="Arial" w:eastAsia="Arial" w:hAnsi="Arial"/>
          <w:color w:val="000000"/>
          <w:rtl w:val="0"/>
        </w:rPr>
        <w:t xml:space="preserve">should demonstrate </w:t>
      </w:r>
      <w:r w:rsidDel="00000000" w:rsidR="00000000" w:rsidRPr="00000000">
        <w:rPr>
          <w:rFonts w:ascii="Arial" w:cs="Arial" w:eastAsia="Arial" w:hAnsi="Arial"/>
          <w:rtl w:val="0"/>
        </w:rPr>
        <w:t xml:space="preserve">ability </w:t>
      </w:r>
      <w:r w:rsidDel="00000000" w:rsidR="00000000" w:rsidRPr="00000000">
        <w:rPr>
          <w:rFonts w:ascii="Arial" w:cs="Arial" w:eastAsia="Arial" w:hAnsi="Arial"/>
          <w:color w:val="000000"/>
          <w:rtl w:val="0"/>
        </w:rPr>
        <w:t xml:space="preserve">at the level of a new graduate to the profession.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360" w:lineRule="auto"/>
        <w:ind w:left="709"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pacing w:line="360" w:lineRule="auto"/>
        <w:ind w:left="709" w:hanging="709"/>
        <w:jc w:val="both"/>
        <w:rPr>
          <w:rFonts w:ascii="Arial" w:cs="Arial" w:eastAsia="Arial" w:hAnsi="Arial"/>
          <w:color w:val="000000"/>
        </w:rPr>
      </w:pPr>
      <w:r w:rsidDel="00000000" w:rsidR="00000000" w:rsidRPr="00000000">
        <w:rPr>
          <w:rFonts w:ascii="Arial" w:cs="Arial" w:eastAsia="Arial" w:hAnsi="Arial"/>
          <w:color w:val="000000"/>
          <w:rtl w:val="0"/>
        </w:rPr>
        <w:t xml:space="preserve">Continuing Professional Development</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360" w:lineRule="auto"/>
        <w:ind w:left="709"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Evidence of 3 years of verifiable CPD (a minimum of 20 hours), and </w:t>
      </w:r>
      <w:r w:rsidDel="00000000" w:rsidR="00000000" w:rsidRPr="00000000">
        <w:rPr>
          <w:rFonts w:ascii="Arial" w:cs="Arial" w:eastAsia="Arial" w:hAnsi="Arial"/>
          <w:rtl w:val="0"/>
        </w:rPr>
        <w:t xml:space="preserve">a </w:t>
      </w:r>
      <w:r w:rsidDel="00000000" w:rsidR="00000000" w:rsidRPr="00000000">
        <w:rPr>
          <w:rFonts w:ascii="Arial" w:cs="Arial" w:eastAsia="Arial" w:hAnsi="Arial"/>
          <w:color w:val="000000"/>
          <w:rtl w:val="0"/>
        </w:rPr>
        <w:t xml:space="preserve">reflective log for the events.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360" w:lineRule="auto"/>
        <w:ind w:left="709"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spacing w:line="360" w:lineRule="auto"/>
        <w:ind w:left="709" w:hanging="709"/>
        <w:jc w:val="both"/>
        <w:rPr>
          <w:rFonts w:ascii="Arial" w:cs="Arial" w:eastAsia="Arial" w:hAnsi="Arial"/>
          <w:color w:val="000000"/>
        </w:rPr>
      </w:pPr>
      <w:r w:rsidDel="00000000" w:rsidR="00000000" w:rsidRPr="00000000">
        <w:rPr>
          <w:rFonts w:ascii="Arial" w:cs="Arial" w:eastAsia="Arial" w:hAnsi="Arial"/>
          <w:color w:val="000000"/>
          <w:rtl w:val="0"/>
        </w:rPr>
        <w:t xml:space="preserve">Confirmation Letter of Employment (HR Department)</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360" w:lineRule="auto"/>
        <w:ind w:left="709"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 letter signed by </w:t>
      </w:r>
      <w:r w:rsidDel="00000000" w:rsidR="00000000" w:rsidRPr="00000000">
        <w:rPr>
          <w:rFonts w:ascii="Arial" w:cs="Arial" w:eastAsia="Arial" w:hAnsi="Arial"/>
          <w:rtl w:val="0"/>
        </w:rPr>
        <w:t xml:space="preserve">the applicant’s </w:t>
      </w:r>
      <w:r w:rsidDel="00000000" w:rsidR="00000000" w:rsidRPr="00000000">
        <w:rPr>
          <w:rFonts w:ascii="Arial" w:cs="Arial" w:eastAsia="Arial" w:hAnsi="Arial"/>
          <w:color w:val="000000"/>
          <w:rtl w:val="0"/>
        </w:rPr>
        <w:t xml:space="preserve">Human Resource </w:t>
      </w:r>
      <w:r w:rsidDel="00000000" w:rsidR="00000000" w:rsidRPr="00000000">
        <w:rPr>
          <w:rFonts w:ascii="Arial" w:cs="Arial" w:eastAsia="Arial" w:hAnsi="Arial"/>
          <w:rtl w:val="0"/>
        </w:rPr>
        <w:t xml:space="preserve">department</w:t>
      </w:r>
      <w:r w:rsidDel="00000000" w:rsidR="00000000" w:rsidRPr="00000000">
        <w:rPr>
          <w:rFonts w:ascii="Arial" w:cs="Arial" w:eastAsia="Arial" w:hAnsi="Arial"/>
          <w:color w:val="000000"/>
          <w:rtl w:val="0"/>
        </w:rPr>
        <w:t xml:space="preserve">. confirming </w:t>
      </w:r>
      <w:r w:rsidDel="00000000" w:rsidR="00000000" w:rsidRPr="00000000">
        <w:rPr>
          <w:rFonts w:ascii="Arial" w:cs="Arial" w:eastAsia="Arial" w:hAnsi="Arial"/>
          <w:rtl w:val="0"/>
        </w:rPr>
        <w:t xml:space="preserve">their </w:t>
      </w:r>
      <w:r w:rsidDel="00000000" w:rsidR="00000000" w:rsidRPr="00000000">
        <w:rPr>
          <w:rFonts w:ascii="Arial" w:cs="Arial" w:eastAsia="Arial" w:hAnsi="Arial"/>
          <w:color w:val="000000"/>
          <w:rtl w:val="0"/>
        </w:rPr>
        <w:t xml:space="preserve">current or most recent employment.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360" w:lineRule="auto"/>
        <w:ind w:left="709"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numPr>
          <w:ilvl w:val="0"/>
          <w:numId w:val="1"/>
        </w:numPr>
        <w:pBdr>
          <w:top w:space="0" w:sz="0" w:val="nil"/>
          <w:left w:space="0" w:sz="0" w:val="nil"/>
          <w:bottom w:space="0" w:sz="0" w:val="nil"/>
          <w:right w:space="0" w:sz="0" w:val="nil"/>
          <w:between w:space="0" w:sz="0" w:val="nil"/>
        </w:pBdr>
        <w:spacing w:line="360" w:lineRule="auto"/>
        <w:ind w:left="709" w:hanging="709"/>
        <w:jc w:val="both"/>
        <w:rPr>
          <w:rFonts w:ascii="Arial" w:cs="Arial" w:eastAsia="Arial" w:hAnsi="Arial"/>
          <w:color w:val="000000"/>
        </w:rPr>
      </w:pPr>
      <w:r w:rsidDel="00000000" w:rsidR="00000000" w:rsidRPr="00000000">
        <w:rPr>
          <w:rFonts w:ascii="Arial" w:cs="Arial" w:eastAsia="Arial" w:hAnsi="Arial"/>
          <w:color w:val="000000"/>
          <w:rtl w:val="0"/>
        </w:rPr>
        <w:t xml:space="preserve">Curriculum Vitae (CV)</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360" w:lineRule="auto"/>
        <w:ind w:left="709"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No more than two pages of A4, with all relevant professional information.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360" w:lineRule="auto"/>
        <w:ind w:left="709"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6">
      <w:pPr>
        <w:numPr>
          <w:ilvl w:val="0"/>
          <w:numId w:val="1"/>
        </w:numPr>
        <w:pBdr>
          <w:top w:space="0" w:sz="0" w:val="nil"/>
          <w:left w:space="0" w:sz="0" w:val="nil"/>
          <w:bottom w:space="0" w:sz="0" w:val="nil"/>
          <w:right w:space="0" w:sz="0" w:val="nil"/>
          <w:between w:space="0" w:sz="0" w:val="nil"/>
        </w:pBdr>
        <w:spacing w:line="360" w:lineRule="auto"/>
        <w:ind w:left="709" w:hanging="709"/>
        <w:jc w:val="both"/>
        <w:rPr>
          <w:rFonts w:ascii="Arial" w:cs="Arial" w:eastAsia="Arial" w:hAnsi="Arial"/>
          <w:color w:val="000000"/>
        </w:rPr>
      </w:pPr>
      <w:r w:rsidDel="00000000" w:rsidR="00000000" w:rsidRPr="00000000">
        <w:rPr>
          <w:rFonts w:ascii="Arial" w:cs="Arial" w:eastAsia="Arial" w:hAnsi="Arial"/>
          <w:color w:val="000000"/>
          <w:rtl w:val="0"/>
        </w:rPr>
        <w:t xml:space="preserve">Educational Certificates and Diplomas </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360" w:lineRule="auto"/>
        <w:ind w:left="709"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Copies of undergraduate &amp; postgraduate (Maxillofacial/Reconstructive Science) qualifications (including historical equivalents). All specialist postgraduate maxillofacial and reconstructive science qualifications will be considered.</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360" w:lineRule="auto"/>
        <w:ind w:left="709"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9">
      <w:pPr>
        <w:numPr>
          <w:ilvl w:val="0"/>
          <w:numId w:val="1"/>
        </w:numPr>
        <w:pBdr>
          <w:top w:space="0" w:sz="0" w:val="nil"/>
          <w:left w:space="0" w:sz="0" w:val="nil"/>
          <w:bottom w:space="0" w:sz="0" w:val="nil"/>
          <w:right w:space="0" w:sz="0" w:val="nil"/>
          <w:between w:space="0" w:sz="0" w:val="nil"/>
        </w:pBdr>
        <w:spacing w:line="360" w:lineRule="auto"/>
        <w:ind w:left="709" w:hanging="709"/>
        <w:jc w:val="both"/>
        <w:rPr>
          <w:rFonts w:ascii="Arial" w:cs="Arial" w:eastAsia="Arial" w:hAnsi="Arial"/>
          <w:color w:val="000000"/>
        </w:rPr>
      </w:pPr>
      <w:r w:rsidDel="00000000" w:rsidR="00000000" w:rsidRPr="00000000">
        <w:rPr>
          <w:rFonts w:ascii="Arial" w:cs="Arial" w:eastAsia="Arial" w:hAnsi="Arial"/>
          <w:color w:val="000000"/>
          <w:rtl w:val="0"/>
        </w:rPr>
        <w:t xml:space="preserve">IMPT Membership Application Form</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360" w:lineRule="auto"/>
        <w:ind w:left="709"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Fully completed.</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360" w:lineRule="auto"/>
        <w:ind w:left="709"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09"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Payment Receipt</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360" w:lineRule="auto"/>
        <w:ind w:left="709"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Evidence of payment received by the IMPT Treasurer.</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2.13 </w:t>
        <w:tab/>
        <w:t xml:space="preserve">Professional Reference </w:t>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pos="1134"/>
        </w:tabs>
        <w:spacing w:line="360" w:lineRule="auto"/>
        <w:ind w:left="709"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Reference from a senior Consultant MfP/RS or from a Consultant Maxillofacial Surgeon in </w:t>
      </w:r>
      <w:r w:rsidDel="00000000" w:rsidR="00000000" w:rsidRPr="00000000">
        <w:rPr>
          <w:rFonts w:ascii="Arial" w:cs="Arial" w:eastAsia="Arial" w:hAnsi="Arial"/>
          <w:rtl w:val="0"/>
        </w:rPr>
        <w:t xml:space="preserve">the applicant’s </w:t>
      </w:r>
      <w:r w:rsidDel="00000000" w:rsidR="00000000" w:rsidRPr="00000000">
        <w:rPr>
          <w:rFonts w:ascii="Arial" w:cs="Arial" w:eastAsia="Arial" w:hAnsi="Arial"/>
          <w:color w:val="000000"/>
          <w:rtl w:val="0"/>
        </w:rPr>
        <w:t xml:space="preserve">department certifying </w:t>
      </w:r>
      <w:r w:rsidDel="00000000" w:rsidR="00000000" w:rsidRPr="00000000">
        <w:rPr>
          <w:rFonts w:ascii="Arial" w:cs="Arial" w:eastAsia="Arial" w:hAnsi="Arial"/>
          <w:rtl w:val="0"/>
        </w:rPr>
        <w:t xml:space="preserve">their </w:t>
      </w:r>
      <w:r w:rsidDel="00000000" w:rsidR="00000000" w:rsidRPr="00000000">
        <w:rPr>
          <w:rFonts w:ascii="Arial" w:cs="Arial" w:eastAsia="Arial" w:hAnsi="Arial"/>
          <w:color w:val="000000"/>
          <w:rtl w:val="0"/>
        </w:rPr>
        <w:t xml:space="preserve">suitability </w:t>
      </w:r>
      <w:r w:rsidDel="00000000" w:rsidR="00000000" w:rsidRPr="00000000">
        <w:rPr>
          <w:rFonts w:ascii="Arial" w:cs="Arial" w:eastAsia="Arial" w:hAnsi="Arial"/>
          <w:rtl w:val="0"/>
        </w:rPr>
        <w:t xml:space="preserve">for</w:t>
      </w:r>
      <w:r w:rsidDel="00000000" w:rsidR="00000000" w:rsidRPr="00000000">
        <w:rPr>
          <w:rFonts w:ascii="Arial" w:cs="Arial" w:eastAsia="Arial" w:hAnsi="Arial"/>
          <w:color w:val="000000"/>
          <w:rtl w:val="0"/>
        </w:rPr>
        <w:t xml:space="preserve"> the Register.</w:t>
      </w:r>
    </w:p>
    <w:p w:rsidR="00000000" w:rsidDel="00000000" w:rsidP="00000000" w:rsidRDefault="00000000" w:rsidRPr="00000000" w14:paraId="00000081">
      <w:pPr>
        <w:spacing w:line="360" w:lineRule="auto"/>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082">
      <w:pPr>
        <w:spacing w:line="360" w:lineRule="auto"/>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083">
      <w:pPr>
        <w:jc w:val="both"/>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4">
      <w:pPr>
        <w:spacing w:line="360" w:lineRule="auto"/>
        <w:jc w:val="both"/>
        <w:rPr>
          <w:rFonts w:ascii="Arial" w:cs="Arial" w:eastAsia="Arial" w:hAnsi="Arial"/>
          <w:sz w:val="32"/>
          <w:szCs w:val="32"/>
        </w:rPr>
      </w:pPr>
      <w:r w:rsidDel="00000000" w:rsidR="00000000" w:rsidRPr="00000000">
        <w:rPr>
          <w:rFonts w:ascii="Arial" w:cs="Arial" w:eastAsia="Arial" w:hAnsi="Arial"/>
          <w:b w:val="1"/>
          <w:sz w:val="32"/>
          <w:szCs w:val="32"/>
          <w:rtl w:val="0"/>
        </w:rPr>
        <w:t xml:space="preserve">3.0</w:t>
        <w:tab/>
        <w:t xml:space="preserve">AIB Panel Members</w:t>
      </w:r>
      <w:r w:rsidDel="00000000" w:rsidR="00000000" w:rsidRPr="00000000">
        <w:rPr>
          <w:rtl w:val="0"/>
        </w:rPr>
      </w:r>
    </w:p>
    <w:p w:rsidR="00000000" w:rsidDel="00000000" w:rsidP="00000000" w:rsidRDefault="00000000" w:rsidRPr="00000000" w14:paraId="0000008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6">
      <w:pPr>
        <w:numPr>
          <w:ilvl w:val="0"/>
          <w:numId w:val="2"/>
        </w:numPr>
        <w:spacing w:line="360" w:lineRule="auto"/>
        <w:ind w:left="709" w:hanging="567"/>
        <w:jc w:val="both"/>
        <w:rPr>
          <w:rFonts w:ascii="Arial" w:cs="Arial" w:eastAsia="Arial" w:hAnsi="Arial"/>
          <w:color w:val="000000"/>
        </w:rPr>
      </w:pPr>
      <w:r w:rsidDel="00000000" w:rsidR="00000000" w:rsidRPr="00000000">
        <w:rPr>
          <w:rFonts w:ascii="Arial" w:cs="Arial" w:eastAsia="Arial" w:hAnsi="Arial"/>
          <w:rtl w:val="0"/>
        </w:rPr>
        <w:t xml:space="preserve">The AIB panel comprises four members: the AIB Chair, Working IMPT Fellow (FIMPT), Professional Development Assessor (IMPT Council member), and an independent advocate.</w:t>
      </w:r>
      <w:r w:rsidDel="00000000" w:rsidR="00000000" w:rsidRPr="00000000">
        <w:rPr>
          <w:rtl w:val="0"/>
        </w:rPr>
      </w:r>
    </w:p>
    <w:p w:rsidR="00000000" w:rsidDel="00000000" w:rsidP="00000000" w:rsidRDefault="00000000" w:rsidRPr="00000000" w14:paraId="00000087">
      <w:pPr>
        <w:spacing w:line="360" w:lineRule="auto"/>
        <w:ind w:left="709" w:hanging="567"/>
        <w:jc w:val="both"/>
        <w:rPr>
          <w:rFonts w:ascii="Arial" w:cs="Arial" w:eastAsia="Arial" w:hAnsi="Arial"/>
        </w:rPr>
      </w:pPr>
      <w:r w:rsidDel="00000000" w:rsidR="00000000" w:rsidRPr="00000000">
        <w:rPr>
          <w:rtl w:val="0"/>
        </w:rPr>
      </w:r>
    </w:p>
    <w:p w:rsidR="00000000" w:rsidDel="00000000" w:rsidP="00000000" w:rsidRDefault="00000000" w:rsidRPr="00000000" w14:paraId="00000088">
      <w:pPr>
        <w:numPr>
          <w:ilvl w:val="0"/>
          <w:numId w:val="2"/>
        </w:numPr>
        <w:spacing w:line="360" w:lineRule="auto"/>
        <w:ind w:left="709" w:hanging="567"/>
        <w:jc w:val="both"/>
        <w:rPr>
          <w:rFonts w:ascii="Arial" w:cs="Arial" w:eastAsia="Arial" w:hAnsi="Arial"/>
          <w:color w:val="000000"/>
        </w:rPr>
      </w:pPr>
      <w:r w:rsidDel="00000000" w:rsidR="00000000" w:rsidRPr="00000000">
        <w:rPr>
          <w:rFonts w:ascii="Arial" w:cs="Arial" w:eastAsia="Arial" w:hAnsi="Arial"/>
          <w:rtl w:val="0"/>
        </w:rPr>
        <w:tab/>
        <w:t xml:space="preserve">The AIB Chair oversees the AIB and is responsible for the integrity of the process. The AIB Chair is impartial and does not hold a vote.</w:t>
      </w:r>
      <w:r w:rsidDel="00000000" w:rsidR="00000000" w:rsidRPr="00000000">
        <w:rPr>
          <w:rtl w:val="0"/>
        </w:rPr>
      </w:r>
    </w:p>
    <w:p w:rsidR="00000000" w:rsidDel="00000000" w:rsidP="00000000" w:rsidRDefault="00000000" w:rsidRPr="00000000" w14:paraId="00000089">
      <w:pPr>
        <w:spacing w:line="360" w:lineRule="auto"/>
        <w:ind w:left="709" w:hanging="567"/>
        <w:jc w:val="both"/>
        <w:rPr>
          <w:rFonts w:ascii="Arial" w:cs="Arial" w:eastAsia="Arial" w:hAnsi="Arial"/>
        </w:rPr>
      </w:pPr>
      <w:r w:rsidDel="00000000" w:rsidR="00000000" w:rsidRPr="00000000">
        <w:rPr>
          <w:rtl w:val="0"/>
        </w:rPr>
      </w:r>
    </w:p>
    <w:p w:rsidR="00000000" w:rsidDel="00000000" w:rsidP="00000000" w:rsidRDefault="00000000" w:rsidRPr="00000000" w14:paraId="0000008A">
      <w:pPr>
        <w:numPr>
          <w:ilvl w:val="0"/>
          <w:numId w:val="2"/>
        </w:numPr>
        <w:spacing w:line="360" w:lineRule="auto"/>
        <w:ind w:left="709" w:hanging="567"/>
        <w:jc w:val="both"/>
        <w:rPr>
          <w:rFonts w:ascii="Arial" w:cs="Arial" w:eastAsia="Arial" w:hAnsi="Arial"/>
          <w:color w:val="000000"/>
        </w:rPr>
      </w:pPr>
      <w:r w:rsidDel="00000000" w:rsidR="00000000" w:rsidRPr="00000000">
        <w:rPr>
          <w:rFonts w:ascii="Arial" w:cs="Arial" w:eastAsia="Arial" w:hAnsi="Arial"/>
          <w:rtl w:val="0"/>
        </w:rPr>
        <w:t xml:space="preserve">The Working Fellow (FIMPT) will chair the panel and question the applicant on professional and ethical matters and will hold one AIB vote.</w:t>
      </w:r>
      <w:r w:rsidDel="00000000" w:rsidR="00000000" w:rsidRPr="00000000">
        <w:rPr>
          <w:rtl w:val="0"/>
        </w:rPr>
      </w:r>
    </w:p>
    <w:p w:rsidR="00000000" w:rsidDel="00000000" w:rsidP="00000000" w:rsidRDefault="00000000" w:rsidRPr="00000000" w14:paraId="0000008B">
      <w:pPr>
        <w:spacing w:line="360" w:lineRule="auto"/>
        <w:ind w:left="709" w:hanging="567"/>
        <w:jc w:val="both"/>
        <w:rPr>
          <w:rFonts w:ascii="Arial" w:cs="Arial" w:eastAsia="Arial" w:hAnsi="Arial"/>
        </w:rPr>
      </w:pPr>
      <w:r w:rsidDel="00000000" w:rsidR="00000000" w:rsidRPr="00000000">
        <w:rPr>
          <w:rtl w:val="0"/>
        </w:rPr>
      </w:r>
    </w:p>
    <w:p w:rsidR="00000000" w:rsidDel="00000000" w:rsidP="00000000" w:rsidRDefault="00000000" w:rsidRPr="00000000" w14:paraId="0000008C">
      <w:pPr>
        <w:numPr>
          <w:ilvl w:val="0"/>
          <w:numId w:val="2"/>
        </w:numPr>
        <w:spacing w:line="360" w:lineRule="auto"/>
        <w:ind w:left="709" w:hanging="567"/>
        <w:jc w:val="both"/>
        <w:rPr>
          <w:rFonts w:ascii="Arial" w:cs="Arial" w:eastAsia="Arial" w:hAnsi="Arial"/>
          <w:color w:val="000000"/>
        </w:rPr>
      </w:pPr>
      <w:r w:rsidDel="00000000" w:rsidR="00000000" w:rsidRPr="00000000">
        <w:rPr>
          <w:rFonts w:ascii="Arial" w:cs="Arial" w:eastAsia="Arial" w:hAnsi="Arial"/>
          <w:rtl w:val="0"/>
        </w:rPr>
        <w:t xml:space="preserve">The Professional Development Assessor is an Officer of the IMPT Council who will question the applicant regarding ethics, training, experience and qualifications and will hold one AIB vote.</w:t>
      </w:r>
      <w:r w:rsidDel="00000000" w:rsidR="00000000" w:rsidRPr="00000000">
        <w:rPr>
          <w:rtl w:val="0"/>
        </w:rPr>
      </w:r>
    </w:p>
    <w:p w:rsidR="00000000" w:rsidDel="00000000" w:rsidP="00000000" w:rsidRDefault="00000000" w:rsidRPr="00000000" w14:paraId="0000008D">
      <w:pPr>
        <w:spacing w:line="360" w:lineRule="auto"/>
        <w:ind w:left="709"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E">
      <w:pPr>
        <w:numPr>
          <w:ilvl w:val="0"/>
          <w:numId w:val="2"/>
        </w:numPr>
        <w:spacing w:line="360" w:lineRule="auto"/>
        <w:ind w:left="709"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Independent Advocate is an individual, not professionally linked to Maxillofacial Prosthetics/Reconstructive Sciences, who will assess the applicant’s suitability from a third-party perspective.  The Independent Advocate will ensure fair process and hold one AIB vote.</w:t>
      </w:r>
    </w:p>
    <w:p w:rsidR="00000000" w:rsidDel="00000000" w:rsidP="00000000" w:rsidRDefault="00000000" w:rsidRPr="00000000" w14:paraId="0000008F">
      <w:pPr>
        <w:spacing w:line="360" w:lineRule="auto"/>
        <w:ind w:left="709"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0">
      <w:pPr>
        <w:jc w:val="both"/>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1">
      <w:pPr>
        <w:spacing w:line="360" w:lineRule="auto"/>
        <w:jc w:val="both"/>
        <w:rPr>
          <w:rFonts w:ascii="Arial" w:cs="Arial" w:eastAsia="Arial" w:hAnsi="Arial"/>
          <w:sz w:val="32"/>
          <w:szCs w:val="32"/>
        </w:rPr>
      </w:pPr>
      <w:r w:rsidDel="00000000" w:rsidR="00000000" w:rsidRPr="00000000">
        <w:rPr>
          <w:rFonts w:ascii="Arial" w:cs="Arial" w:eastAsia="Arial" w:hAnsi="Arial"/>
          <w:b w:val="1"/>
          <w:sz w:val="32"/>
          <w:szCs w:val="32"/>
          <w:rtl w:val="0"/>
        </w:rPr>
        <w:t xml:space="preserve">4.0   AIB Outcome</w:t>
      </w:r>
      <w:r w:rsidDel="00000000" w:rsidR="00000000" w:rsidRPr="00000000">
        <w:rPr>
          <w:rtl w:val="0"/>
        </w:rPr>
      </w:r>
    </w:p>
    <w:p w:rsidR="00000000" w:rsidDel="00000000" w:rsidP="00000000" w:rsidRDefault="00000000" w:rsidRPr="00000000" w14:paraId="00000092">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AIB will make one of three decisions concerning an application:</w:t>
      </w:r>
    </w:p>
    <w:p w:rsidR="00000000" w:rsidDel="00000000" w:rsidP="00000000" w:rsidRDefault="00000000" w:rsidRPr="00000000" w14:paraId="00000094">
      <w:pPr>
        <w:spacing w:line="360" w:lineRule="auto"/>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095">
      <w:pPr>
        <w:numPr>
          <w:ilvl w:val="0"/>
          <w:numId w:val="7"/>
        </w:numPr>
        <w:tabs>
          <w:tab w:val="left" w:pos="1134"/>
        </w:tabs>
        <w:spacing w:line="360"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PASS:</w:t>
        <w:tab/>
        <w:tab/>
      </w:r>
      <w:r w:rsidDel="00000000" w:rsidR="00000000" w:rsidRPr="00000000">
        <w:rPr>
          <w:rFonts w:ascii="Arial" w:cs="Arial" w:eastAsia="Arial" w:hAnsi="Arial"/>
          <w:rtl w:val="0"/>
        </w:rPr>
        <w:t xml:space="preserve">Applicant is deemed fit for advancement </w:t>
      </w:r>
    </w:p>
    <w:p w:rsidR="00000000" w:rsidDel="00000000" w:rsidP="00000000" w:rsidRDefault="00000000" w:rsidRPr="00000000" w14:paraId="00000096">
      <w:pPr>
        <w:tabs>
          <w:tab w:val="left" w:pos="1134"/>
        </w:tabs>
        <w:spacing w:line="360" w:lineRule="auto"/>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7">
      <w:pPr>
        <w:numPr>
          <w:ilvl w:val="0"/>
          <w:numId w:val="7"/>
        </w:numPr>
        <w:tabs>
          <w:tab w:val="left" w:pos="1134"/>
        </w:tabs>
        <w:spacing w:line="360"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REFER: </w:t>
        <w:tab/>
      </w:r>
      <w:r w:rsidDel="00000000" w:rsidR="00000000" w:rsidRPr="00000000">
        <w:rPr>
          <w:rFonts w:ascii="Arial" w:cs="Arial" w:eastAsia="Arial" w:hAnsi="Arial"/>
          <w:rtl w:val="0"/>
        </w:rPr>
        <w:t xml:space="preserve">Applicant is directed to action deficient elements of application</w:t>
      </w:r>
    </w:p>
    <w:p w:rsidR="00000000" w:rsidDel="00000000" w:rsidP="00000000" w:rsidRDefault="00000000" w:rsidRPr="00000000" w14:paraId="00000098">
      <w:pPr>
        <w:tabs>
          <w:tab w:val="left" w:pos="1134"/>
        </w:tabs>
        <w:spacing w:line="360" w:lineRule="auto"/>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9">
      <w:pPr>
        <w:numPr>
          <w:ilvl w:val="0"/>
          <w:numId w:val="7"/>
        </w:numPr>
        <w:tabs>
          <w:tab w:val="left" w:pos="1134"/>
        </w:tabs>
        <w:spacing w:line="360"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FAIL: </w:t>
        <w:tab/>
        <w:tab/>
      </w:r>
      <w:r w:rsidDel="00000000" w:rsidR="00000000" w:rsidRPr="00000000">
        <w:rPr>
          <w:rFonts w:ascii="Arial" w:cs="Arial" w:eastAsia="Arial" w:hAnsi="Arial"/>
          <w:rtl w:val="0"/>
        </w:rPr>
        <w:t xml:space="preserve">Applicant is deemed unsuitable for advancement </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36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B">
      <w:pPr>
        <w:tabs>
          <w:tab w:val="left" w:pos="1134"/>
        </w:tabs>
        <w:spacing w:line="360" w:lineRule="auto"/>
        <w:ind w:left="720" w:hanging="720"/>
        <w:jc w:val="both"/>
        <w:rPr>
          <w:rFonts w:ascii="Arial" w:cs="Arial" w:eastAsia="Arial" w:hAnsi="Arial"/>
        </w:rPr>
      </w:pPr>
      <w:r w:rsidDel="00000000" w:rsidR="00000000" w:rsidRPr="00000000">
        <w:rPr>
          <w:rFonts w:ascii="Arial" w:cs="Arial" w:eastAsia="Arial" w:hAnsi="Arial"/>
          <w:rtl w:val="0"/>
        </w:rPr>
        <w:t xml:space="preserve">4.2</w:t>
        <w:tab/>
        <w:t xml:space="preserve">In the event of a </w:t>
      </w:r>
      <w:r w:rsidDel="00000000" w:rsidR="00000000" w:rsidRPr="00000000">
        <w:rPr>
          <w:rFonts w:ascii="Arial" w:cs="Arial" w:eastAsia="Arial" w:hAnsi="Arial"/>
          <w:b w:val="1"/>
          <w:rtl w:val="0"/>
        </w:rPr>
        <w:t xml:space="preserve">PASS </w:t>
      </w:r>
      <w:r w:rsidDel="00000000" w:rsidR="00000000" w:rsidRPr="00000000">
        <w:rPr>
          <w:rFonts w:ascii="Arial" w:cs="Arial" w:eastAsia="Arial" w:hAnsi="Arial"/>
          <w:rtl w:val="0"/>
        </w:rPr>
        <w:t xml:space="preserve">decision the applicant will be notified within five working days. </w:t>
      </w:r>
    </w:p>
    <w:p w:rsidR="00000000" w:rsidDel="00000000" w:rsidP="00000000" w:rsidRDefault="00000000" w:rsidRPr="00000000" w14:paraId="0000009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D">
      <w:pPr>
        <w:spacing w:line="360" w:lineRule="auto"/>
        <w:ind w:left="720" w:hanging="720"/>
        <w:jc w:val="both"/>
        <w:rPr>
          <w:rFonts w:ascii="Arial" w:cs="Arial" w:eastAsia="Arial" w:hAnsi="Arial"/>
        </w:rPr>
      </w:pPr>
      <w:r w:rsidDel="00000000" w:rsidR="00000000" w:rsidRPr="00000000">
        <w:rPr>
          <w:rFonts w:ascii="Arial" w:cs="Arial" w:eastAsia="Arial" w:hAnsi="Arial"/>
          <w:rtl w:val="0"/>
        </w:rPr>
        <w:t xml:space="preserve">4.3</w:t>
        <w:tab/>
        <w:t xml:space="preserve">Their name will be entered onto the IMPT Register and the applicant may use the designatory letters </w:t>
      </w:r>
      <w:r w:rsidDel="00000000" w:rsidR="00000000" w:rsidRPr="00000000">
        <w:rPr>
          <w:rFonts w:ascii="Arial" w:cs="Arial" w:eastAsia="Arial" w:hAnsi="Arial"/>
          <w:b w:val="1"/>
          <w:rtl w:val="0"/>
        </w:rPr>
        <w:t xml:space="preserve">MIMPT </w:t>
      </w:r>
      <w:r w:rsidDel="00000000" w:rsidR="00000000" w:rsidRPr="00000000">
        <w:rPr>
          <w:rFonts w:ascii="Arial" w:cs="Arial" w:eastAsia="Arial" w:hAnsi="Arial"/>
          <w:rtl w:val="0"/>
        </w:rPr>
        <w:t xml:space="preserve">after their name.</w:t>
      </w:r>
    </w:p>
    <w:p w:rsidR="00000000" w:rsidDel="00000000" w:rsidP="00000000" w:rsidRDefault="00000000" w:rsidRPr="00000000" w14:paraId="0000009E">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F">
      <w:pPr>
        <w:spacing w:line="360" w:lineRule="auto"/>
        <w:ind w:left="700" w:hanging="700"/>
        <w:jc w:val="both"/>
        <w:rPr>
          <w:rFonts w:ascii="Arial" w:cs="Arial" w:eastAsia="Arial" w:hAnsi="Arial"/>
        </w:rPr>
      </w:pPr>
      <w:r w:rsidDel="00000000" w:rsidR="00000000" w:rsidRPr="00000000">
        <w:rPr>
          <w:rFonts w:ascii="Arial" w:cs="Arial" w:eastAsia="Arial" w:hAnsi="Arial"/>
          <w:rtl w:val="0"/>
        </w:rPr>
        <w:t xml:space="preserve">4.4</w:t>
        <w:tab/>
        <w:t xml:space="preserve">In the event of a </w:t>
      </w:r>
      <w:r w:rsidDel="00000000" w:rsidR="00000000" w:rsidRPr="00000000">
        <w:rPr>
          <w:rFonts w:ascii="Arial" w:cs="Arial" w:eastAsia="Arial" w:hAnsi="Arial"/>
          <w:b w:val="1"/>
          <w:rtl w:val="0"/>
        </w:rPr>
        <w:t xml:space="preserve">REFER </w:t>
      </w:r>
      <w:r w:rsidDel="00000000" w:rsidR="00000000" w:rsidRPr="00000000">
        <w:rPr>
          <w:rFonts w:ascii="Arial" w:cs="Arial" w:eastAsia="Arial" w:hAnsi="Arial"/>
          <w:rtl w:val="0"/>
        </w:rPr>
        <w:t xml:space="preserve">or </w:t>
      </w:r>
      <w:r w:rsidDel="00000000" w:rsidR="00000000" w:rsidRPr="00000000">
        <w:rPr>
          <w:rFonts w:ascii="Arial" w:cs="Arial" w:eastAsia="Arial" w:hAnsi="Arial"/>
          <w:b w:val="1"/>
          <w:rtl w:val="0"/>
        </w:rPr>
        <w:t xml:space="preserve">FAIL </w:t>
      </w:r>
      <w:r w:rsidDel="00000000" w:rsidR="00000000" w:rsidRPr="00000000">
        <w:rPr>
          <w:rFonts w:ascii="Arial" w:cs="Arial" w:eastAsia="Arial" w:hAnsi="Arial"/>
          <w:rtl w:val="0"/>
        </w:rPr>
        <w:t xml:space="preserve">decision, the applicant will be notified by the AIB Chair in writing, within five working days, with the reason(s) for this decision.</w:t>
      </w:r>
    </w:p>
    <w:p w:rsidR="00000000" w:rsidDel="00000000" w:rsidP="00000000" w:rsidRDefault="00000000" w:rsidRPr="00000000" w14:paraId="000000A0">
      <w:pPr>
        <w:spacing w:line="360" w:lineRule="auto"/>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0A1">
      <w:pPr>
        <w:spacing w:line="360" w:lineRule="auto"/>
        <w:ind w:left="709" w:hanging="709"/>
        <w:jc w:val="both"/>
        <w:rPr>
          <w:rFonts w:ascii="Arial" w:cs="Arial" w:eastAsia="Arial" w:hAnsi="Arial"/>
        </w:rPr>
      </w:pPr>
      <w:r w:rsidDel="00000000" w:rsidR="00000000" w:rsidRPr="00000000">
        <w:rPr>
          <w:rFonts w:ascii="Arial" w:cs="Arial" w:eastAsia="Arial" w:hAnsi="Arial"/>
          <w:rtl w:val="0"/>
        </w:rPr>
        <w:t xml:space="preserve">4.5</w:t>
        <w:tab/>
        <w:t xml:space="preserve">In the event of a </w:t>
      </w:r>
      <w:r w:rsidDel="00000000" w:rsidR="00000000" w:rsidRPr="00000000">
        <w:rPr>
          <w:rFonts w:ascii="Arial" w:cs="Arial" w:eastAsia="Arial" w:hAnsi="Arial"/>
          <w:b w:val="1"/>
          <w:rtl w:val="0"/>
        </w:rPr>
        <w:t xml:space="preserve">REFER </w:t>
      </w:r>
      <w:r w:rsidDel="00000000" w:rsidR="00000000" w:rsidRPr="00000000">
        <w:rPr>
          <w:rFonts w:ascii="Arial" w:cs="Arial" w:eastAsia="Arial" w:hAnsi="Arial"/>
          <w:rtl w:val="0"/>
        </w:rPr>
        <w:t xml:space="preserve">decision, the AIB may ask that the applicant make good deficient elements of the application before an application is ultimately deemed successful.  To confirm that any deficient elements have been actioned, an applicant may be asked to:</w:t>
      </w:r>
    </w:p>
    <w:p w:rsidR="00000000" w:rsidDel="00000000" w:rsidP="00000000" w:rsidRDefault="00000000" w:rsidRPr="00000000" w14:paraId="000000A2">
      <w:pPr>
        <w:spacing w:line="360" w:lineRule="auto"/>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0A3">
      <w:pPr>
        <w:numPr>
          <w:ilvl w:val="0"/>
          <w:numId w:val="5"/>
        </w:numPr>
        <w:tabs>
          <w:tab w:val="left" w:pos="1134"/>
        </w:tabs>
        <w:spacing w:line="360" w:lineRule="auto"/>
        <w:ind w:left="1134" w:hanging="567"/>
        <w:jc w:val="both"/>
        <w:rPr>
          <w:rFonts w:ascii="Arial" w:cs="Arial" w:eastAsia="Arial" w:hAnsi="Arial"/>
        </w:rPr>
      </w:pPr>
      <w:r w:rsidDel="00000000" w:rsidR="00000000" w:rsidRPr="00000000">
        <w:rPr>
          <w:rFonts w:ascii="Arial" w:cs="Arial" w:eastAsia="Arial" w:hAnsi="Arial"/>
          <w:rtl w:val="0"/>
        </w:rPr>
        <w:t xml:space="preserve">Report to the AIB Chair by a specified date before the application is deemed successful.</w:t>
      </w:r>
    </w:p>
    <w:p w:rsidR="00000000" w:rsidDel="00000000" w:rsidP="00000000" w:rsidRDefault="00000000" w:rsidRPr="00000000" w14:paraId="000000A4">
      <w:pPr>
        <w:tabs>
          <w:tab w:val="left" w:pos="1134"/>
        </w:tabs>
        <w:spacing w:line="360" w:lineRule="auto"/>
        <w:ind w:left="1134" w:hanging="567"/>
        <w:jc w:val="both"/>
        <w:rPr>
          <w:rFonts w:ascii="Arial" w:cs="Arial" w:eastAsia="Arial" w:hAnsi="Arial"/>
        </w:rPr>
      </w:pPr>
      <w:r w:rsidDel="00000000" w:rsidR="00000000" w:rsidRPr="00000000">
        <w:rPr>
          <w:rtl w:val="0"/>
        </w:rPr>
      </w:r>
    </w:p>
    <w:p w:rsidR="00000000" w:rsidDel="00000000" w:rsidP="00000000" w:rsidRDefault="00000000" w:rsidRPr="00000000" w14:paraId="000000A5">
      <w:pPr>
        <w:numPr>
          <w:ilvl w:val="0"/>
          <w:numId w:val="5"/>
        </w:numPr>
        <w:tabs>
          <w:tab w:val="left" w:pos="1134"/>
        </w:tabs>
        <w:spacing w:line="360" w:lineRule="auto"/>
        <w:ind w:left="1134" w:hanging="567"/>
        <w:jc w:val="both"/>
        <w:rPr>
          <w:rFonts w:ascii="Arial" w:cs="Arial" w:eastAsia="Arial" w:hAnsi="Arial"/>
        </w:rPr>
      </w:pPr>
      <w:r w:rsidDel="00000000" w:rsidR="00000000" w:rsidRPr="00000000">
        <w:rPr>
          <w:rFonts w:ascii="Arial" w:cs="Arial" w:eastAsia="Arial" w:hAnsi="Arial"/>
          <w:rtl w:val="0"/>
        </w:rPr>
        <w:t xml:space="preserve">Re-sit the AIB after deficient elements of the application have been completed. </w:t>
      </w:r>
    </w:p>
    <w:p w:rsidR="00000000" w:rsidDel="00000000" w:rsidP="00000000" w:rsidRDefault="00000000" w:rsidRPr="00000000" w14:paraId="000000A6">
      <w:pPr>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7">
      <w:pPr>
        <w:spacing w:line="360" w:lineRule="auto"/>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4.6</w:t>
      </w:r>
      <w:r w:rsidDel="00000000" w:rsidR="00000000" w:rsidRPr="00000000">
        <w:rPr>
          <w:rFonts w:ascii="Arial" w:cs="Arial" w:eastAsia="Arial" w:hAnsi="Arial"/>
          <w:color w:val="000000"/>
          <w:rtl w:val="0"/>
        </w:rPr>
        <w:t xml:space="preserve">   The applicant has the right to appeal against any decision made by the AIB.</w:t>
      </w:r>
      <w:r w:rsidDel="00000000" w:rsidR="00000000" w:rsidRPr="00000000">
        <w:rPr>
          <w:rtl w:val="0"/>
        </w:rPr>
      </w:r>
    </w:p>
    <w:p w:rsidR="00000000" w:rsidDel="00000000" w:rsidP="00000000" w:rsidRDefault="00000000" w:rsidRPr="00000000" w14:paraId="000000A9">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A">
      <w:pPr>
        <w:spacing w:line="360" w:lineRule="auto"/>
        <w:jc w:val="both"/>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AB">
      <w:pPr>
        <w:spacing w:line="360" w:lineRule="auto"/>
        <w:jc w:val="both"/>
        <w:rPr>
          <w:rFonts w:ascii="Arial" w:cs="Arial" w:eastAsia="Arial" w:hAnsi="Arial"/>
          <w:sz w:val="32"/>
          <w:szCs w:val="32"/>
        </w:rPr>
      </w:pPr>
      <w:r w:rsidDel="00000000" w:rsidR="00000000" w:rsidRPr="00000000">
        <w:rPr>
          <w:rFonts w:ascii="Arial" w:cs="Arial" w:eastAsia="Arial" w:hAnsi="Arial"/>
          <w:b w:val="1"/>
          <w:sz w:val="32"/>
          <w:szCs w:val="32"/>
          <w:rtl w:val="0"/>
        </w:rPr>
        <w:t xml:space="preserve">5.0</w:t>
        <w:tab/>
        <w:t xml:space="preserve">  AIB Outcome Appeal</w:t>
      </w:r>
      <w:r w:rsidDel="00000000" w:rsidR="00000000" w:rsidRPr="00000000">
        <w:rPr>
          <w:rtl w:val="0"/>
        </w:rPr>
      </w:r>
    </w:p>
    <w:p w:rsidR="00000000" w:rsidDel="00000000" w:rsidP="00000000" w:rsidRDefault="00000000" w:rsidRPr="00000000" w14:paraId="000000A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D">
      <w:pPr>
        <w:spacing w:line="360" w:lineRule="auto"/>
        <w:jc w:val="both"/>
        <w:rPr>
          <w:rFonts w:ascii="Arial" w:cs="Arial" w:eastAsia="Arial" w:hAnsi="Arial"/>
        </w:rPr>
      </w:pPr>
      <w:r w:rsidDel="00000000" w:rsidR="00000000" w:rsidRPr="00000000">
        <w:rPr>
          <w:rFonts w:ascii="Arial" w:cs="Arial" w:eastAsia="Arial" w:hAnsi="Arial"/>
          <w:rtl w:val="0"/>
        </w:rPr>
        <w:t xml:space="preserve">5.1</w:t>
        <w:tab/>
        <w:t xml:space="preserve">In the event of a decision being made by the AIB that the applicant believes to </w:t>
      </w:r>
    </w:p>
    <w:p w:rsidR="00000000" w:rsidDel="00000000" w:rsidP="00000000" w:rsidRDefault="00000000" w:rsidRPr="00000000" w14:paraId="000000AE">
      <w:pPr>
        <w:spacing w:line="360" w:lineRule="auto"/>
        <w:jc w:val="both"/>
        <w:rPr>
          <w:rFonts w:ascii="Arial" w:cs="Arial" w:eastAsia="Arial" w:hAnsi="Arial"/>
        </w:rPr>
      </w:pPr>
      <w:r w:rsidDel="00000000" w:rsidR="00000000" w:rsidRPr="00000000">
        <w:rPr>
          <w:rFonts w:ascii="Arial" w:cs="Arial" w:eastAsia="Arial" w:hAnsi="Arial"/>
          <w:rtl w:val="0"/>
        </w:rPr>
        <w:tab/>
        <w:t xml:space="preserve">be incorrect, unjust or inequitable, the Appeal process may be invoked.</w:t>
      </w:r>
    </w:p>
    <w:p w:rsidR="00000000" w:rsidDel="00000000" w:rsidP="00000000" w:rsidRDefault="00000000" w:rsidRPr="00000000" w14:paraId="000000AF">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0">
      <w:pPr>
        <w:spacing w:line="360" w:lineRule="auto"/>
        <w:jc w:val="both"/>
        <w:rPr>
          <w:rFonts w:ascii="Arial" w:cs="Arial" w:eastAsia="Arial" w:hAnsi="Arial"/>
        </w:rPr>
      </w:pPr>
      <w:r w:rsidDel="00000000" w:rsidR="00000000" w:rsidRPr="00000000">
        <w:rPr>
          <w:rFonts w:ascii="Arial" w:cs="Arial" w:eastAsia="Arial" w:hAnsi="Arial"/>
          <w:rtl w:val="0"/>
        </w:rPr>
        <w:t xml:space="preserve">5.2</w:t>
        <w:tab/>
        <w:t xml:space="preserve">A formal appeal must be made, directly and in writing, to the IMPT’s Honorary </w:t>
      </w:r>
    </w:p>
    <w:p w:rsidR="00000000" w:rsidDel="00000000" w:rsidP="00000000" w:rsidRDefault="00000000" w:rsidRPr="00000000" w14:paraId="000000B1">
      <w:pPr>
        <w:spacing w:line="360" w:lineRule="auto"/>
        <w:ind w:left="720" w:firstLine="0"/>
        <w:jc w:val="both"/>
        <w:rPr>
          <w:rFonts w:ascii="Arial" w:cs="Arial" w:eastAsia="Arial" w:hAnsi="Arial"/>
        </w:rPr>
      </w:pPr>
      <w:r w:rsidDel="00000000" w:rsidR="00000000" w:rsidRPr="00000000">
        <w:rPr>
          <w:rFonts w:ascii="Arial" w:cs="Arial" w:eastAsia="Arial" w:hAnsi="Arial"/>
          <w:rtl w:val="0"/>
        </w:rPr>
        <w:t xml:space="preserve">Registrar no more than 30 days after receiving notice of the AIB’s decision.</w:t>
      </w:r>
    </w:p>
    <w:p w:rsidR="00000000" w:rsidDel="00000000" w:rsidP="00000000" w:rsidRDefault="00000000" w:rsidRPr="00000000" w14:paraId="000000B2">
      <w:pPr>
        <w:spacing w:line="36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3">
      <w:pPr>
        <w:spacing w:line="360" w:lineRule="auto"/>
        <w:jc w:val="both"/>
        <w:rPr>
          <w:rFonts w:ascii="Arial" w:cs="Arial" w:eastAsia="Arial" w:hAnsi="Arial"/>
        </w:rPr>
      </w:pPr>
      <w:r w:rsidDel="00000000" w:rsidR="00000000" w:rsidRPr="00000000">
        <w:rPr>
          <w:rFonts w:ascii="Arial" w:cs="Arial" w:eastAsia="Arial" w:hAnsi="Arial"/>
          <w:rtl w:val="0"/>
        </w:rPr>
        <w:t xml:space="preserve">5.3</w:t>
        <w:tab/>
        <w:t xml:space="preserve">An Appeal Board will convene, at a pre-arranged date and venue, with the</w:t>
      </w:r>
    </w:p>
    <w:p w:rsidR="00000000" w:rsidDel="00000000" w:rsidP="00000000" w:rsidRDefault="00000000" w:rsidRPr="00000000" w14:paraId="000000B4">
      <w:pPr>
        <w:spacing w:line="360" w:lineRule="auto"/>
        <w:jc w:val="both"/>
        <w:rPr>
          <w:rFonts w:ascii="Arial" w:cs="Arial" w:eastAsia="Arial" w:hAnsi="Arial"/>
        </w:rPr>
      </w:pPr>
      <w:r w:rsidDel="00000000" w:rsidR="00000000" w:rsidRPr="00000000">
        <w:rPr>
          <w:rFonts w:ascii="Arial" w:cs="Arial" w:eastAsia="Arial" w:hAnsi="Arial"/>
          <w:rtl w:val="0"/>
        </w:rPr>
        <w:tab/>
        <w:t xml:space="preserve">appellant in attendance.</w:t>
      </w:r>
    </w:p>
    <w:p w:rsidR="00000000" w:rsidDel="00000000" w:rsidP="00000000" w:rsidRDefault="00000000" w:rsidRPr="00000000" w14:paraId="000000B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6">
      <w:pPr>
        <w:spacing w:line="360" w:lineRule="auto"/>
        <w:ind w:left="720" w:hanging="720"/>
        <w:jc w:val="both"/>
        <w:rPr>
          <w:rFonts w:ascii="Arial" w:cs="Arial" w:eastAsia="Arial" w:hAnsi="Arial"/>
        </w:rPr>
      </w:pPr>
      <w:r w:rsidDel="00000000" w:rsidR="00000000" w:rsidRPr="00000000">
        <w:rPr>
          <w:rFonts w:ascii="Arial" w:cs="Arial" w:eastAsia="Arial" w:hAnsi="Arial"/>
          <w:rtl w:val="0"/>
        </w:rPr>
        <w:t xml:space="preserve">5.4</w:t>
        <w:tab/>
        <w:t xml:space="preserve">An Appeal Board will only be able to review whether the correct procedures were followed by the original AIB panel. They will not make judgement on the application.</w:t>
      </w:r>
    </w:p>
    <w:p w:rsidR="00000000" w:rsidDel="00000000" w:rsidP="00000000" w:rsidRDefault="00000000" w:rsidRPr="00000000" w14:paraId="000000B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8">
      <w:pPr>
        <w:spacing w:line="360" w:lineRule="auto"/>
        <w:jc w:val="both"/>
        <w:rPr>
          <w:rFonts w:ascii="Arial" w:cs="Arial" w:eastAsia="Arial" w:hAnsi="Arial"/>
        </w:rPr>
      </w:pPr>
      <w:r w:rsidDel="00000000" w:rsidR="00000000" w:rsidRPr="00000000">
        <w:rPr>
          <w:rFonts w:ascii="Arial" w:cs="Arial" w:eastAsia="Arial" w:hAnsi="Arial"/>
          <w:rtl w:val="0"/>
        </w:rPr>
        <w:t xml:space="preserve">5.5</w:t>
        <w:tab/>
        <w:t xml:space="preserve">The Appeal Board will consist of the IMPT President (or their representative), </w:t>
      </w:r>
    </w:p>
    <w:p w:rsidR="00000000" w:rsidDel="00000000" w:rsidP="00000000" w:rsidRDefault="00000000" w:rsidRPr="00000000" w14:paraId="000000B9">
      <w:pPr>
        <w:spacing w:line="360" w:lineRule="auto"/>
        <w:jc w:val="both"/>
        <w:rPr>
          <w:rFonts w:ascii="Arial" w:cs="Arial" w:eastAsia="Arial" w:hAnsi="Arial"/>
        </w:rPr>
      </w:pPr>
      <w:r w:rsidDel="00000000" w:rsidR="00000000" w:rsidRPr="00000000">
        <w:rPr>
          <w:rFonts w:ascii="Arial" w:cs="Arial" w:eastAsia="Arial" w:hAnsi="Arial"/>
          <w:rtl w:val="0"/>
        </w:rPr>
        <w:tab/>
        <w:t xml:space="preserve">IMPT Chairman and IMPT Honorary Registrar.</w:t>
      </w:r>
    </w:p>
    <w:p w:rsidR="00000000" w:rsidDel="00000000" w:rsidP="00000000" w:rsidRDefault="00000000" w:rsidRPr="00000000" w14:paraId="000000B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B">
      <w:pPr>
        <w:spacing w:line="360" w:lineRule="auto"/>
        <w:jc w:val="both"/>
        <w:rPr>
          <w:rFonts w:ascii="Arial" w:cs="Arial" w:eastAsia="Arial" w:hAnsi="Arial"/>
        </w:rPr>
      </w:pPr>
      <w:r w:rsidDel="00000000" w:rsidR="00000000" w:rsidRPr="00000000">
        <w:rPr>
          <w:rFonts w:ascii="Arial" w:cs="Arial" w:eastAsia="Arial" w:hAnsi="Arial"/>
          <w:rtl w:val="0"/>
        </w:rPr>
        <w:t xml:space="preserve">5.6</w:t>
        <w:tab/>
        <w:t xml:space="preserve">A friend or colleague may accompany the appellant to provide moral support </w:t>
        <w:tab/>
        <w:t xml:space="preserve">and bear witness.</w:t>
      </w:r>
    </w:p>
    <w:p w:rsidR="00000000" w:rsidDel="00000000" w:rsidP="00000000" w:rsidRDefault="00000000" w:rsidRPr="00000000" w14:paraId="000000BC">
      <w:pPr>
        <w:spacing w:line="360" w:lineRule="auto"/>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360" w:lineRule="auto"/>
        <w:jc w:val="both"/>
        <w:rPr>
          <w:rFonts w:ascii="Arial" w:cs="Arial" w:eastAsia="Arial" w:hAnsi="Arial"/>
        </w:rPr>
      </w:pPr>
      <w:r w:rsidDel="00000000" w:rsidR="00000000" w:rsidRPr="00000000">
        <w:rPr>
          <w:rFonts w:ascii="Arial" w:cs="Arial" w:eastAsia="Arial" w:hAnsi="Arial"/>
          <w:color w:val="000000"/>
          <w:rtl w:val="0"/>
        </w:rPr>
        <w:t xml:space="preserve">5.</w:t>
      </w:r>
      <w:r w:rsidDel="00000000" w:rsidR="00000000" w:rsidRPr="00000000">
        <w:rPr>
          <w:rFonts w:ascii="Arial" w:cs="Arial" w:eastAsia="Arial" w:hAnsi="Arial"/>
          <w:rtl w:val="0"/>
        </w:rPr>
        <w:t xml:space="preserve">7</w:t>
      </w:r>
      <w:r w:rsidDel="00000000" w:rsidR="00000000" w:rsidRPr="00000000">
        <w:rPr>
          <w:rFonts w:ascii="Arial" w:cs="Arial" w:eastAsia="Arial" w:hAnsi="Arial"/>
          <w:color w:val="000000"/>
          <w:rtl w:val="0"/>
        </w:rPr>
        <w:tab/>
        <w:t xml:space="preserve">The decision of the Appeal Board will be final.</w:t>
      </w:r>
      <w:r w:rsidDel="00000000" w:rsidR="00000000" w:rsidRPr="00000000">
        <w:rPr>
          <w:rtl w:val="0"/>
        </w:rPr>
      </w:r>
    </w:p>
    <w:p w:rsidR="00000000" w:rsidDel="00000000" w:rsidP="00000000" w:rsidRDefault="00000000" w:rsidRPr="00000000" w14:paraId="000000BE">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7">
      <w:pPr>
        <w:jc w:val="both"/>
        <w:rPr>
          <w:rFonts w:ascii="Arial" w:cs="Arial" w:eastAsia="Arial" w:hAnsi="Arial"/>
          <w:b w:val="1"/>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C8">
      <w:pPr>
        <w:jc w:val="both"/>
        <w:rPr>
          <w:rFonts w:ascii="Arial" w:cs="Arial" w:eastAsia="Arial" w:hAnsi="Arial"/>
          <w:b w:val="1"/>
          <w:sz w:val="28"/>
          <w:szCs w:val="28"/>
        </w:rPr>
      </w:pPr>
      <w:bookmarkStart w:colFirst="0" w:colLast="0" w:name="_f4qrboc6cwmy" w:id="1"/>
      <w:bookmarkEnd w:id="1"/>
      <w:r w:rsidDel="00000000" w:rsidR="00000000" w:rsidRPr="00000000">
        <w:rPr>
          <w:rtl w:val="0"/>
        </w:rPr>
      </w:r>
    </w:p>
    <w:p w:rsidR="00000000" w:rsidDel="00000000" w:rsidP="00000000" w:rsidRDefault="00000000" w:rsidRPr="00000000" w14:paraId="000000C9">
      <w:pPr>
        <w:jc w:val="both"/>
        <w:rPr>
          <w:rFonts w:ascii="Arial" w:cs="Arial" w:eastAsia="Arial" w:hAnsi="Arial"/>
          <w:b w:val="1"/>
          <w:sz w:val="28"/>
          <w:szCs w:val="28"/>
        </w:rPr>
      </w:pPr>
      <w:bookmarkStart w:colFirst="0" w:colLast="0" w:name="_6er7wxe8ek4i" w:id="2"/>
      <w:bookmarkEnd w:id="2"/>
      <w:r w:rsidDel="00000000" w:rsidR="00000000" w:rsidRPr="00000000">
        <w:rPr>
          <w:rtl w:val="0"/>
        </w:rPr>
      </w:r>
    </w:p>
    <w:p w:rsidR="00000000" w:rsidDel="00000000" w:rsidP="00000000" w:rsidRDefault="00000000" w:rsidRPr="00000000" w14:paraId="000000CA">
      <w:pPr>
        <w:jc w:val="both"/>
        <w:rPr>
          <w:rFonts w:ascii="Arial" w:cs="Arial" w:eastAsia="Arial" w:hAnsi="Arial"/>
        </w:rPr>
      </w:pPr>
      <w:bookmarkStart w:colFirst="0" w:colLast="0" w:name="_k85psp57sgav" w:id="3"/>
      <w:bookmarkEnd w:id="3"/>
      <w:r w:rsidDel="00000000" w:rsidR="00000000" w:rsidRPr="00000000">
        <w:rPr>
          <w:rFonts w:ascii="Arial" w:cs="Arial" w:eastAsia="Arial" w:hAnsi="Arial"/>
          <w:b w:val="1"/>
          <w:sz w:val="28"/>
          <w:szCs w:val="28"/>
          <w:rtl w:val="0"/>
        </w:rPr>
        <w:t xml:space="preserve">6.0      Appendix</w:t>
      </w:r>
      <w:r w:rsidDel="00000000" w:rsidR="00000000" w:rsidRPr="00000000">
        <w:rPr>
          <w:rtl w:val="0"/>
        </w:rPr>
      </w:r>
    </w:p>
    <w:p w:rsidR="00000000" w:rsidDel="00000000" w:rsidP="00000000" w:rsidRDefault="00000000" w:rsidRPr="00000000" w14:paraId="000000CB">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C">
      <w:pPr>
        <w:spacing w:line="360" w:lineRule="auto"/>
        <w:jc w:val="both"/>
        <w:rPr>
          <w:rFonts w:ascii="Arial" w:cs="Arial" w:eastAsia="Arial" w:hAnsi="Arial"/>
        </w:rPr>
      </w:pPr>
      <w:r w:rsidDel="00000000" w:rsidR="00000000" w:rsidRPr="00000000">
        <w:rPr>
          <w:rFonts w:ascii="Arial" w:cs="Arial" w:eastAsia="Arial" w:hAnsi="Arial"/>
          <w:b w:val="1"/>
          <w:rtl w:val="0"/>
        </w:rPr>
        <w:t xml:space="preserve">Download the application form here:</w:t>
        <w:br w:type="textWrapping"/>
        <w:t xml:space="preserve">https://www.impt.co.uk/assessment-interview-board/</w:t>
      </w:r>
      <w:r w:rsidDel="00000000" w:rsidR="00000000" w:rsidRPr="00000000">
        <w:rPr>
          <w:rtl w:val="0"/>
        </w:rPr>
      </w:r>
    </w:p>
    <w:p w:rsidR="00000000" w:rsidDel="00000000" w:rsidP="00000000" w:rsidRDefault="00000000" w:rsidRPr="00000000" w14:paraId="000000CD">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E">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F">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Relevant Reference Documents </w:t>
      </w:r>
    </w:p>
    <w:p w:rsidR="00000000" w:rsidDel="00000000" w:rsidP="00000000" w:rsidRDefault="00000000" w:rsidRPr="00000000" w14:paraId="000000D0">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IMPT Fitness to Practice</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sz w:val="22"/>
          <w:szCs w:val="22"/>
          <w:rtl w:val="0"/>
        </w:rPr>
        <w:t xml:space="preserve">IMPT FtP V3.0/140617 </w:t>
      </w:r>
      <w:r w:rsidDel="00000000" w:rsidR="00000000" w:rsidRPr="00000000">
        <w:rPr>
          <w:rtl w:val="0"/>
        </w:rPr>
      </w:r>
    </w:p>
    <w:p w:rsidR="00000000" w:rsidDel="00000000" w:rsidP="00000000" w:rsidRDefault="00000000" w:rsidRPr="00000000" w14:paraId="000000D2">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IMPT Scope of Practice</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I</w:t>
      </w:r>
      <w:r w:rsidDel="00000000" w:rsidR="00000000" w:rsidRPr="00000000">
        <w:rPr>
          <w:rFonts w:ascii="Arial" w:cs="Arial" w:eastAsia="Arial" w:hAnsi="Arial"/>
          <w:color w:val="000000"/>
          <w:sz w:val="22"/>
          <w:szCs w:val="22"/>
          <w:rtl w:val="0"/>
        </w:rPr>
        <w:t xml:space="preserve">MPT SoP V5.0/140617</w:t>
      </w:r>
      <w:r w:rsidDel="00000000" w:rsidR="00000000" w:rsidRPr="00000000">
        <w:rPr>
          <w:rtl w:val="0"/>
        </w:rPr>
      </w:r>
    </w:p>
    <w:p w:rsidR="00000000" w:rsidDel="00000000" w:rsidP="00000000" w:rsidRDefault="00000000" w:rsidRPr="00000000" w14:paraId="000000D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5">
      <w:pPr>
        <w:spacing w:line="360" w:lineRule="auto"/>
        <w:rPr>
          <w:rFonts w:ascii="Arial" w:cs="Arial" w:eastAsia="Arial" w:hAnsi="Arial"/>
        </w:rPr>
      </w:pPr>
      <w:r w:rsidDel="00000000" w:rsidR="00000000" w:rsidRPr="00000000">
        <w:rPr>
          <w:rFonts w:ascii="Arial" w:cs="Arial" w:eastAsia="Arial" w:hAnsi="Arial"/>
          <w:sz w:val="22"/>
          <w:szCs w:val="22"/>
          <w:rtl w:val="0"/>
        </w:rPr>
        <w:t xml:space="preserve">Good Scientific Practice document (AHCS): https://www.ahcs.ac.uk/wordpress/wp-content/uploads/2013/09/AHCS-Good-Scientific-Practice.pdf</w:t>
      </w:r>
      <w:r w:rsidDel="00000000" w:rsidR="00000000" w:rsidRPr="00000000">
        <w:rPr>
          <w:rtl w:val="0"/>
        </w:rPr>
      </w:r>
    </w:p>
    <w:p w:rsidR="00000000" w:rsidDel="00000000" w:rsidP="00000000" w:rsidRDefault="00000000" w:rsidRPr="00000000" w14:paraId="000000D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7">
      <w:pPr>
        <w:spacing w:line="360" w:lineRule="auto"/>
        <w:jc w:val="both"/>
        <w:rPr>
          <w:rFonts w:ascii="Arial" w:cs="Arial" w:eastAsia="Arial" w:hAnsi="Arial"/>
        </w:rPr>
      </w:pPr>
      <w:r w:rsidDel="00000000" w:rsidR="00000000" w:rsidRPr="00000000">
        <w:rPr>
          <w:rFonts w:ascii="Arial" w:cs="Arial" w:eastAsia="Arial" w:hAnsi="Arial"/>
          <w:sz w:val="22"/>
          <w:szCs w:val="22"/>
          <w:rtl w:val="0"/>
        </w:rPr>
        <w:t xml:space="preserve">Learning Guide Scientist Training Programme in Reconstructive Science NSHCS:</w:t>
      </w:r>
      <w:r w:rsidDel="00000000" w:rsidR="00000000" w:rsidRPr="00000000">
        <w:rPr>
          <w:rtl w:val="0"/>
        </w:rPr>
      </w:r>
    </w:p>
    <w:p w:rsidR="00000000" w:rsidDel="00000000" w:rsidP="00000000" w:rsidRDefault="00000000" w:rsidRPr="00000000" w14:paraId="000000D8">
      <w:pPr>
        <w:spacing w:line="360" w:lineRule="auto"/>
        <w:jc w:val="both"/>
        <w:rPr>
          <w:rFonts w:ascii="Arial" w:cs="Arial" w:eastAsia="Arial" w:hAnsi="Arial"/>
        </w:rPr>
      </w:pPr>
      <w:r w:rsidDel="00000000" w:rsidR="00000000" w:rsidRPr="00000000">
        <w:rPr>
          <w:rFonts w:ascii="Arial" w:cs="Arial" w:eastAsia="Arial" w:hAnsi="Arial"/>
          <w:sz w:val="22"/>
          <w:szCs w:val="22"/>
          <w:rtl w:val="0"/>
        </w:rPr>
        <w:t xml:space="preserve">https://www.nshcs.hee.nhs.uk/images/guidance/curricula/stp_reconstructive_science_lg_v1_2013-14.pdf</w:t>
      </w:r>
      <w:r w:rsidDel="00000000" w:rsidR="00000000" w:rsidRPr="00000000">
        <w:rPr>
          <w:rtl w:val="0"/>
        </w:rPr>
      </w:r>
    </w:p>
    <w:p w:rsidR="00000000" w:rsidDel="00000000" w:rsidP="00000000" w:rsidRDefault="00000000" w:rsidRPr="00000000" w14:paraId="000000D9">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A">
      <w:pPr>
        <w:spacing w:line="360" w:lineRule="auto"/>
        <w:jc w:val="both"/>
        <w:rPr>
          <w:rFonts w:ascii="Arial" w:cs="Arial" w:eastAsia="Arial" w:hAnsi="Arial"/>
        </w:rPr>
      </w:pPr>
      <w:r w:rsidDel="00000000" w:rsidR="00000000" w:rsidRPr="00000000">
        <w:rPr>
          <w:rFonts w:ascii="Arial" w:cs="Arial" w:eastAsia="Arial" w:hAnsi="Arial"/>
          <w:sz w:val="22"/>
          <w:szCs w:val="22"/>
          <w:rtl w:val="0"/>
        </w:rPr>
        <w:t xml:space="preserve">Academic level of qualifications:</w:t>
      </w:r>
      <w:r w:rsidDel="00000000" w:rsidR="00000000" w:rsidRPr="00000000">
        <w:rPr>
          <w:rtl w:val="0"/>
        </w:rPr>
      </w:r>
    </w:p>
    <w:p w:rsidR="00000000" w:rsidDel="00000000" w:rsidP="00000000" w:rsidRDefault="00000000" w:rsidRPr="00000000" w14:paraId="000000DB">
      <w:pPr>
        <w:spacing w:line="360" w:lineRule="auto"/>
        <w:jc w:val="both"/>
        <w:rPr>
          <w:rFonts w:ascii="Arial" w:cs="Arial" w:eastAsia="Arial" w:hAnsi="Arial"/>
        </w:rPr>
      </w:pPr>
      <w:r w:rsidDel="00000000" w:rsidR="00000000" w:rsidRPr="00000000">
        <w:rPr>
          <w:rFonts w:ascii="Arial" w:cs="Arial" w:eastAsia="Arial" w:hAnsi="Arial"/>
          <w:sz w:val="22"/>
          <w:szCs w:val="22"/>
          <w:rtl w:val="0"/>
        </w:rPr>
        <w:t xml:space="preserve">https://www.gov.uk/what-different-qualification-levels-mean/list-of-qualification-levels</w:t>
      </w:r>
      <w:r w:rsidDel="00000000" w:rsidR="00000000" w:rsidRPr="00000000">
        <w:rPr>
          <w:rtl w:val="0"/>
        </w:rPr>
      </w:r>
    </w:p>
    <w:p w:rsidR="00000000" w:rsidDel="00000000" w:rsidP="00000000" w:rsidRDefault="00000000" w:rsidRPr="00000000" w14:paraId="000000D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D">
      <w:pPr>
        <w:spacing w:line="360" w:lineRule="auto"/>
        <w:jc w:val="both"/>
        <w:rPr>
          <w:rFonts w:ascii="Arial" w:cs="Arial" w:eastAsia="Arial" w:hAnsi="Arial"/>
        </w:rPr>
      </w:pPr>
      <w:r w:rsidDel="00000000" w:rsidR="00000000" w:rsidRPr="00000000">
        <w:rPr>
          <w:rFonts w:ascii="Arial" w:cs="Arial" w:eastAsia="Arial" w:hAnsi="Arial"/>
          <w:sz w:val="22"/>
          <w:szCs w:val="22"/>
          <w:rtl w:val="0"/>
        </w:rPr>
        <w:t xml:space="preserve">This document supersedes:</w:t>
      </w:r>
      <w:r w:rsidDel="00000000" w:rsidR="00000000" w:rsidRPr="00000000">
        <w:rPr>
          <w:rtl w:val="0"/>
        </w:rPr>
      </w:r>
    </w:p>
    <w:p w:rsidR="00000000" w:rsidDel="00000000" w:rsidP="00000000" w:rsidRDefault="00000000" w:rsidRPr="00000000" w14:paraId="000000DE">
      <w:pPr>
        <w:spacing w:line="360" w:lineRule="auto"/>
        <w:jc w:val="both"/>
        <w:rPr>
          <w:rFonts w:ascii="Arial" w:cs="Arial" w:eastAsia="Arial" w:hAnsi="Arial"/>
        </w:rPr>
      </w:pPr>
      <w:r w:rsidDel="00000000" w:rsidR="00000000" w:rsidRPr="00000000">
        <w:rPr>
          <w:rFonts w:ascii="Arial" w:cs="Arial" w:eastAsia="Arial" w:hAnsi="Arial"/>
          <w:sz w:val="22"/>
          <w:szCs w:val="22"/>
          <w:rtl w:val="0"/>
        </w:rPr>
        <w:t xml:space="preserve">AIB Preparation Document 2012 (Authors; Stefan Edmondson &amp; Mark Cutler)</w:t>
      </w:r>
      <w:r w:rsidDel="00000000" w:rsidR="00000000" w:rsidRPr="00000000">
        <w:rPr>
          <w:rtl w:val="0"/>
        </w:rPr>
      </w:r>
    </w:p>
    <w:p w:rsidR="00000000" w:rsidDel="00000000" w:rsidP="00000000" w:rsidRDefault="00000000" w:rsidRPr="00000000" w14:paraId="000000DF">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0">
      <w:pPr>
        <w:spacing w:line="360" w:lineRule="auto"/>
        <w:jc w:val="both"/>
        <w:rPr>
          <w:rFonts w:ascii="Arial" w:cs="Arial" w:eastAsia="Arial" w:hAnsi="Arial"/>
        </w:rPr>
      </w:pPr>
      <w:r w:rsidDel="00000000" w:rsidR="00000000" w:rsidRPr="00000000">
        <w:rPr>
          <w:rtl w:val="0"/>
        </w:rPr>
      </w:r>
    </w:p>
    <w:tbl>
      <w:tblPr>
        <w:tblStyle w:val="Table1"/>
        <w:tblW w:w="9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4"/>
        <w:gridCol w:w="2320"/>
        <w:gridCol w:w="2256"/>
        <w:gridCol w:w="2130"/>
        <w:tblGridChange w:id="0">
          <w:tblGrid>
            <w:gridCol w:w="2354"/>
            <w:gridCol w:w="2320"/>
            <w:gridCol w:w="2256"/>
            <w:gridCol w:w="2130"/>
          </w:tblGrid>
        </w:tblGridChange>
      </w:tblGrid>
      <w:tr>
        <w:trPr>
          <w:cantSplit w:val="0"/>
          <w:tblHeader w:val="0"/>
        </w:trPr>
        <w:tc>
          <w:tcPr>
            <w:shd w:fill="auto" w:val="clear"/>
          </w:tcPr>
          <w:p w:rsidR="00000000" w:rsidDel="00000000" w:rsidP="00000000" w:rsidRDefault="00000000" w:rsidRPr="00000000" w14:paraId="000000E1">
            <w:pPr>
              <w:spacing w:line="360" w:lineRule="auto"/>
              <w:jc w:val="both"/>
              <w:rPr>
                <w:rFonts w:ascii="Arial" w:cs="Arial" w:eastAsia="Arial" w:hAnsi="Arial"/>
              </w:rPr>
            </w:pPr>
            <w:r w:rsidDel="00000000" w:rsidR="00000000" w:rsidRPr="00000000">
              <w:rPr>
                <w:rFonts w:ascii="Arial" w:cs="Arial" w:eastAsia="Arial" w:hAnsi="Arial"/>
                <w:sz w:val="22"/>
                <w:szCs w:val="22"/>
                <w:rtl w:val="0"/>
              </w:rPr>
              <w:t xml:space="preserve">Version </w:t>
            </w:r>
            <w:r w:rsidDel="00000000" w:rsidR="00000000" w:rsidRPr="00000000">
              <w:rPr>
                <w:rtl w:val="0"/>
              </w:rPr>
            </w:r>
          </w:p>
        </w:tc>
        <w:tc>
          <w:tcPr>
            <w:shd w:fill="auto" w:val="clear"/>
          </w:tcPr>
          <w:p w:rsidR="00000000" w:rsidDel="00000000" w:rsidP="00000000" w:rsidRDefault="00000000" w:rsidRPr="00000000" w14:paraId="000000E2">
            <w:pPr>
              <w:spacing w:line="360" w:lineRule="auto"/>
              <w:jc w:val="both"/>
              <w:rPr>
                <w:rFonts w:ascii="Arial" w:cs="Arial" w:eastAsia="Arial" w:hAnsi="Arial"/>
              </w:rPr>
            </w:pPr>
            <w:r w:rsidDel="00000000" w:rsidR="00000000" w:rsidRPr="00000000">
              <w:rPr>
                <w:rFonts w:ascii="Arial" w:cs="Arial" w:eastAsia="Arial" w:hAnsi="Arial"/>
                <w:sz w:val="22"/>
                <w:szCs w:val="22"/>
                <w:rtl w:val="0"/>
              </w:rPr>
              <w:t xml:space="preserve">Author</w:t>
            </w:r>
            <w:r w:rsidDel="00000000" w:rsidR="00000000" w:rsidRPr="00000000">
              <w:rPr>
                <w:rtl w:val="0"/>
              </w:rPr>
            </w:r>
          </w:p>
        </w:tc>
        <w:tc>
          <w:tcPr>
            <w:shd w:fill="auto" w:val="clear"/>
          </w:tcPr>
          <w:p w:rsidR="00000000" w:rsidDel="00000000" w:rsidP="00000000" w:rsidRDefault="00000000" w:rsidRPr="00000000" w14:paraId="000000E3">
            <w:pPr>
              <w:spacing w:line="360" w:lineRule="auto"/>
              <w:jc w:val="both"/>
              <w:rPr>
                <w:rFonts w:ascii="Arial" w:cs="Arial" w:eastAsia="Arial" w:hAnsi="Arial"/>
              </w:rPr>
            </w:pPr>
            <w:r w:rsidDel="00000000" w:rsidR="00000000" w:rsidRPr="00000000">
              <w:rPr>
                <w:rFonts w:ascii="Arial" w:cs="Arial" w:eastAsia="Arial" w:hAnsi="Arial"/>
                <w:sz w:val="22"/>
                <w:szCs w:val="22"/>
                <w:rtl w:val="0"/>
              </w:rPr>
              <w:t xml:space="preserve">Date</w:t>
            </w:r>
            <w:r w:rsidDel="00000000" w:rsidR="00000000" w:rsidRPr="00000000">
              <w:rPr>
                <w:rtl w:val="0"/>
              </w:rPr>
            </w:r>
          </w:p>
        </w:tc>
        <w:tc>
          <w:tcPr>
            <w:shd w:fill="auto" w:val="clear"/>
          </w:tcPr>
          <w:p w:rsidR="00000000" w:rsidDel="00000000" w:rsidP="00000000" w:rsidRDefault="00000000" w:rsidRPr="00000000" w14:paraId="000000E4">
            <w:pPr>
              <w:spacing w:line="360" w:lineRule="auto"/>
              <w:jc w:val="both"/>
              <w:rPr>
                <w:rFonts w:ascii="Arial" w:cs="Arial" w:eastAsia="Arial" w:hAnsi="Arial"/>
              </w:rPr>
            </w:pPr>
            <w:r w:rsidDel="00000000" w:rsidR="00000000" w:rsidRPr="00000000">
              <w:rPr>
                <w:rFonts w:ascii="Arial" w:cs="Arial" w:eastAsia="Arial" w:hAnsi="Arial"/>
                <w:sz w:val="22"/>
                <w:szCs w:val="22"/>
                <w:rtl w:val="0"/>
              </w:rPr>
              <w:t xml:space="preserve">Review</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5">
            <w:pPr>
              <w:spacing w:line="360" w:lineRule="auto"/>
              <w:jc w:val="both"/>
              <w:rPr>
                <w:rFonts w:ascii="Arial" w:cs="Arial" w:eastAsia="Arial" w:hAnsi="Arial"/>
              </w:rPr>
            </w:pPr>
            <w:r w:rsidDel="00000000" w:rsidR="00000000" w:rsidRPr="00000000">
              <w:rPr>
                <w:rFonts w:ascii="Arial" w:cs="Arial" w:eastAsia="Arial" w:hAnsi="Arial"/>
                <w:rtl w:val="0"/>
              </w:rPr>
              <w:t xml:space="preserve">AIB Application Process 4.0</w:t>
            </w:r>
          </w:p>
        </w:tc>
        <w:tc>
          <w:tcPr>
            <w:shd w:fill="auto" w:val="clear"/>
          </w:tcPr>
          <w:p w:rsidR="00000000" w:rsidDel="00000000" w:rsidP="00000000" w:rsidRDefault="00000000" w:rsidRPr="00000000" w14:paraId="000000E6">
            <w:pPr>
              <w:spacing w:line="360" w:lineRule="auto"/>
              <w:jc w:val="both"/>
              <w:rPr>
                <w:rFonts w:ascii="Arial" w:cs="Arial" w:eastAsia="Arial" w:hAnsi="Arial"/>
              </w:rPr>
            </w:pPr>
            <w:r w:rsidDel="00000000" w:rsidR="00000000" w:rsidRPr="00000000">
              <w:rPr>
                <w:rFonts w:ascii="Arial" w:cs="Arial" w:eastAsia="Arial" w:hAnsi="Arial"/>
                <w:rtl w:val="0"/>
              </w:rPr>
              <w:t xml:space="preserve">S. Hollisey-Mclean</w:t>
            </w:r>
          </w:p>
        </w:tc>
        <w:tc>
          <w:tcPr>
            <w:shd w:fill="auto" w:val="clear"/>
          </w:tcPr>
          <w:p w:rsidR="00000000" w:rsidDel="00000000" w:rsidP="00000000" w:rsidRDefault="00000000" w:rsidRPr="00000000" w14:paraId="000000E7">
            <w:pPr>
              <w:spacing w:line="360" w:lineRule="auto"/>
              <w:jc w:val="both"/>
              <w:rPr>
                <w:rFonts w:ascii="Arial" w:cs="Arial" w:eastAsia="Arial" w:hAnsi="Arial"/>
              </w:rPr>
            </w:pPr>
            <w:r w:rsidDel="00000000" w:rsidR="00000000" w:rsidRPr="00000000">
              <w:rPr>
                <w:rFonts w:ascii="Arial" w:cs="Arial" w:eastAsia="Arial" w:hAnsi="Arial"/>
                <w:rtl w:val="0"/>
              </w:rPr>
              <w:t xml:space="preserve">06.09.22</w:t>
            </w:r>
          </w:p>
        </w:tc>
        <w:tc>
          <w:tcPr>
            <w:shd w:fill="auto" w:val="clear"/>
          </w:tcPr>
          <w:p w:rsidR="00000000" w:rsidDel="00000000" w:rsidP="00000000" w:rsidRDefault="00000000" w:rsidRPr="00000000" w14:paraId="000000E8">
            <w:pPr>
              <w:spacing w:line="360" w:lineRule="auto"/>
              <w:jc w:val="both"/>
              <w:rPr>
                <w:rFonts w:ascii="Arial" w:cs="Arial" w:eastAsia="Arial" w:hAnsi="Arial"/>
              </w:rPr>
            </w:pPr>
            <w:r w:rsidDel="00000000" w:rsidR="00000000" w:rsidRPr="00000000">
              <w:rPr>
                <w:rFonts w:ascii="Arial" w:cs="Arial" w:eastAsia="Arial" w:hAnsi="Arial"/>
                <w:sz w:val="22"/>
                <w:szCs w:val="22"/>
                <w:rtl w:val="0"/>
              </w:rPr>
              <w:t xml:space="preserve">Annually</w:t>
            </w:r>
            <w:r w:rsidDel="00000000" w:rsidR="00000000" w:rsidRPr="00000000">
              <w:rPr>
                <w:rtl w:val="0"/>
              </w:rPr>
            </w:r>
          </w:p>
        </w:tc>
      </w:tr>
    </w:tbl>
    <w:p w:rsidR="00000000" w:rsidDel="00000000" w:rsidP="00000000" w:rsidRDefault="00000000" w:rsidRPr="00000000" w14:paraId="000000E9">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B">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C">
      <w:pPr>
        <w:spacing w:line="360" w:lineRule="auto"/>
        <w:jc w:val="both"/>
        <w:rPr>
          <w:rFonts w:ascii="Arial" w:cs="Arial" w:eastAsia="Arial" w:hAnsi="Arial"/>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18" w:top="1418" w:left="1418" w:right="1418"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pos="4153"/>
        <w:tab w:val="right" w:pos="83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center" w:pos="4153"/>
        <w:tab w:val="right" w:pos="8306"/>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center" w:pos="4153"/>
        <w:tab w:val="right" w:pos="830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center" w:pos="4153"/>
        <w:tab w:val="right" w:pos="8306"/>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2.%1."/>
      <w:lvlJc w:val="left"/>
      <w:pPr>
        <w:ind w:left="28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3.%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2"/>
      <w:numFmt w:val="decimal"/>
      <w:lvlText w:val="%1"/>
      <w:lvlJc w:val="left"/>
      <w:pPr>
        <w:ind w:left="465" w:hanging="465"/>
      </w:pPr>
      <w:rPr/>
    </w:lvl>
    <w:lvl w:ilvl="1">
      <w:start w:val="12"/>
      <w:numFmt w:val="decimal"/>
      <w:lvlText w:val="%1.%2"/>
      <w:lvlJc w:val="left"/>
      <w:pPr>
        <w:ind w:left="2985" w:hanging="465"/>
      </w:pPr>
      <w:rPr/>
    </w:lvl>
    <w:lvl w:ilvl="2">
      <w:start w:val="1"/>
      <w:numFmt w:val="decimal"/>
      <w:lvlText w:val="%1.%2.%3"/>
      <w:lvlJc w:val="left"/>
      <w:pPr>
        <w:ind w:left="5760" w:hanging="720"/>
      </w:pPr>
      <w:rPr/>
    </w:lvl>
    <w:lvl w:ilvl="3">
      <w:start w:val="1"/>
      <w:numFmt w:val="decimal"/>
      <w:lvlText w:val="%1.%2.%3.%4"/>
      <w:lvlJc w:val="left"/>
      <w:pPr>
        <w:ind w:left="8640" w:hanging="1080"/>
      </w:pPr>
      <w:rPr/>
    </w:lvl>
    <w:lvl w:ilvl="4">
      <w:start w:val="1"/>
      <w:numFmt w:val="decimal"/>
      <w:lvlText w:val="%1.%2.%3.%4.%5"/>
      <w:lvlJc w:val="left"/>
      <w:pPr>
        <w:ind w:left="11160" w:hanging="1080"/>
      </w:pPr>
      <w:rPr/>
    </w:lvl>
    <w:lvl w:ilvl="5">
      <w:start w:val="1"/>
      <w:numFmt w:val="decimal"/>
      <w:lvlText w:val="%1.%2.%3.%4.%5.%6"/>
      <w:lvlJc w:val="left"/>
      <w:pPr>
        <w:ind w:left="14040" w:hanging="1440"/>
      </w:pPr>
      <w:rPr/>
    </w:lvl>
    <w:lvl w:ilvl="6">
      <w:start w:val="1"/>
      <w:numFmt w:val="decimal"/>
      <w:lvlText w:val="%1.%2.%3.%4.%5.%6.%7"/>
      <w:lvlJc w:val="left"/>
      <w:pPr>
        <w:ind w:left="16560" w:hanging="1440"/>
      </w:pPr>
      <w:rPr/>
    </w:lvl>
    <w:lvl w:ilvl="7">
      <w:start w:val="1"/>
      <w:numFmt w:val="decimal"/>
      <w:lvlText w:val="%1.%2.%3.%4.%5.%6.%7.%8"/>
      <w:lvlJc w:val="left"/>
      <w:pPr>
        <w:ind w:left="19440" w:hanging="1800"/>
      </w:pPr>
      <w:rPr/>
    </w:lvl>
    <w:lvl w:ilvl="8">
      <w:start w:val="1"/>
      <w:numFmt w:val="decimal"/>
      <w:lvlText w:val="%1.%2.%3.%4.%5.%6.%7.%8.%9"/>
      <w:lvlJc w:val="left"/>
      <w:pPr>
        <w:ind w:left="21960" w:hanging="1800"/>
      </w:pPr>
      <w:rPr/>
    </w:lvl>
  </w:abstractNum>
  <w:abstractNum w:abstractNumId="4">
    <w:lvl w:ilvl="0">
      <w:start w:val="4"/>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5">
    <w:lvl w:ilvl="0">
      <w:start w:val="1"/>
      <w:numFmt w:val="bullet"/>
      <w:lvlText w:val="●"/>
      <w:lvlJc w:val="left"/>
      <w:pPr>
        <w:ind w:left="720" w:hanging="360"/>
      </w:pPr>
      <w:rPr>
        <w:rFonts w:ascii="Noto Sans Symbols" w:cs="Noto Sans Symbols" w:eastAsia="Noto Sans Symbols" w:hAnsi="Noto Sans Symbols"/>
        <w:b w:val="0"/>
        <w:i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C23DB"/>
  </w:style>
  <w:style w:type="paragraph" w:styleId="Heading1">
    <w:name w:val="heading 1"/>
    <w:basedOn w:val="Normal"/>
    <w:next w:val="Normal"/>
    <w:uiPriority w:val="9"/>
    <w:qFormat w:val="1"/>
    <w:rsid w:val="007C23DB"/>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7C23DB"/>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7C23DB"/>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7C23DB"/>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rsid w:val="007C23DB"/>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rsid w:val="007C23DB"/>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C23DB"/>
    <w:pPr>
      <w:keepNext w:val="1"/>
      <w:keepLines w:val="1"/>
      <w:spacing w:after="120" w:before="480"/>
    </w:pPr>
    <w:rPr>
      <w:b w:val="1"/>
      <w:sz w:val="72"/>
      <w:szCs w:val="72"/>
    </w:rPr>
  </w:style>
  <w:style w:type="paragraph" w:styleId="Subtitle">
    <w:name w:val="Subtitle"/>
    <w:basedOn w:val="Normal"/>
    <w:next w:val="Normal"/>
    <w:uiPriority w:val="11"/>
    <w:qFormat w:val="1"/>
    <w:rsid w:val="007C23DB"/>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7C23DB"/>
    <w:rPr>
      <w:sz w:val="20"/>
      <w:szCs w:val="20"/>
    </w:rPr>
    <w:tblPr>
      <w:tblStyleRowBandSize w:val="1"/>
      <w:tblStyleColBandSize w:val="1"/>
      <w:tblCellMar>
        <w:left w:w="115.0" w:type="dxa"/>
        <w:right w:w="115.0" w:type="dxa"/>
      </w:tblCellMar>
    </w:tblPr>
  </w:style>
  <w:style w:type="table" w:styleId="a0" w:customStyle="1">
    <w:basedOn w:val="TableNormal"/>
    <w:rsid w:val="007C23DB"/>
    <w:rPr>
      <w:sz w:val="20"/>
      <w:szCs w:val="20"/>
    </w:rPr>
    <w:tblPr>
      <w:tblStyleRowBandSize w:val="1"/>
      <w:tblStyleColBandSize w:val="1"/>
      <w:tblCellMar>
        <w:left w:w="115.0" w:type="dxa"/>
        <w:right w:w="115.0" w:type="dxa"/>
      </w:tblCellMar>
    </w:tblPr>
  </w:style>
  <w:style w:type="table" w:styleId="a1" w:customStyle="1">
    <w:basedOn w:val="TableNormal"/>
    <w:rsid w:val="007C23DB"/>
    <w:rPr>
      <w:sz w:val="20"/>
      <w:szCs w:val="20"/>
    </w:rPr>
    <w:tblPr>
      <w:tblStyleRowBandSize w:val="1"/>
      <w:tblStyleColBandSize w:val="1"/>
      <w:tblCellMar>
        <w:left w:w="115.0" w:type="dxa"/>
        <w:right w:w="115.0" w:type="dxa"/>
      </w:tblCellMar>
    </w:tblPr>
  </w:style>
  <w:style w:type="paragraph" w:styleId="CommentText">
    <w:name w:val="annotation text"/>
    <w:basedOn w:val="Normal"/>
    <w:link w:val="CommentTextChar"/>
    <w:uiPriority w:val="99"/>
    <w:semiHidden w:val="1"/>
    <w:unhideWhenUsed w:val="1"/>
    <w:rsid w:val="007C23DB"/>
    <w:rPr>
      <w:sz w:val="20"/>
      <w:szCs w:val="20"/>
    </w:rPr>
  </w:style>
  <w:style w:type="character" w:styleId="CommentTextChar" w:customStyle="1">
    <w:name w:val="Comment Text Char"/>
    <w:basedOn w:val="DefaultParagraphFont"/>
    <w:link w:val="CommentText"/>
    <w:uiPriority w:val="99"/>
    <w:semiHidden w:val="1"/>
    <w:rsid w:val="007C23DB"/>
    <w:rPr>
      <w:sz w:val="20"/>
      <w:szCs w:val="20"/>
    </w:rPr>
  </w:style>
  <w:style w:type="character" w:styleId="CommentReference">
    <w:name w:val="annotation reference"/>
    <w:basedOn w:val="DefaultParagraphFont"/>
    <w:uiPriority w:val="99"/>
    <w:semiHidden w:val="1"/>
    <w:unhideWhenUsed w:val="1"/>
    <w:rsid w:val="007C23DB"/>
    <w:rPr>
      <w:sz w:val="16"/>
      <w:szCs w:val="16"/>
    </w:rPr>
  </w:style>
  <w:style w:type="paragraph" w:styleId="BalloonText">
    <w:name w:val="Balloon Text"/>
    <w:basedOn w:val="Normal"/>
    <w:link w:val="BalloonTextChar"/>
    <w:uiPriority w:val="99"/>
    <w:semiHidden w:val="1"/>
    <w:unhideWhenUsed w:val="1"/>
    <w:rsid w:val="001D025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D0254"/>
    <w:rPr>
      <w:rFonts w:ascii="Segoe UI" w:cs="Segoe UI" w:hAnsi="Segoe UI"/>
      <w:sz w:val="18"/>
      <w:szCs w:val="18"/>
    </w:rPr>
  </w:style>
  <w:style w:type="paragraph" w:styleId="Revision">
    <w:name w:val="Revision"/>
    <w:hidden w:val="1"/>
    <w:uiPriority w:val="99"/>
    <w:semiHidden w:val="1"/>
    <w:rsid w:val="001F23AB"/>
  </w:style>
  <w:style w:type="character" w:styleId="Hyperlink">
    <w:name w:val="Hyperlink"/>
    <w:basedOn w:val="DefaultParagraphFont"/>
    <w:uiPriority w:val="99"/>
    <w:unhideWhenUsed w:val="1"/>
    <w:rsid w:val="008F2EBD"/>
    <w:rPr>
      <w:color w:val="0000ff" w:themeColor="hyperlink"/>
      <w:u w:val="single"/>
    </w:rPr>
  </w:style>
  <w:style w:type="paragraph" w:styleId="ListParagraph">
    <w:name w:val="List Paragraph"/>
    <w:basedOn w:val="Normal"/>
    <w:uiPriority w:val="34"/>
    <w:qFormat w:val="1"/>
    <w:rsid w:val="00171B9D"/>
    <w:pPr>
      <w:ind w:left="720"/>
      <w:contextualSpacing w:val="1"/>
    </w:pPr>
  </w:style>
  <w:style w:type="paragraph" w:styleId="CommentSubject">
    <w:name w:val="annotation subject"/>
    <w:basedOn w:val="CommentText"/>
    <w:next w:val="CommentText"/>
    <w:link w:val="CommentSubjectChar"/>
    <w:uiPriority w:val="99"/>
    <w:semiHidden w:val="1"/>
    <w:unhideWhenUsed w:val="1"/>
    <w:rsid w:val="00766FC4"/>
    <w:rPr>
      <w:b w:val="1"/>
      <w:bCs w:val="1"/>
    </w:rPr>
  </w:style>
  <w:style w:type="character" w:styleId="CommentSubjectChar" w:customStyle="1">
    <w:name w:val="Comment Subject Char"/>
    <w:basedOn w:val="CommentTextChar"/>
    <w:link w:val="CommentSubject"/>
    <w:uiPriority w:val="99"/>
    <w:semiHidden w:val="1"/>
    <w:rsid w:val="00766FC4"/>
    <w:rPr>
      <w:b w:val="1"/>
      <w:bCs w:val="1"/>
      <w:sz w:val="20"/>
      <w:szCs w:val="20"/>
    </w:rPr>
  </w:style>
  <w:style w:type="paragraph" w:styleId="Footer">
    <w:name w:val="footer"/>
    <w:basedOn w:val="Normal"/>
    <w:link w:val="FooterChar"/>
    <w:uiPriority w:val="99"/>
    <w:unhideWhenUsed w:val="1"/>
    <w:rsid w:val="004D6AE8"/>
    <w:pPr>
      <w:tabs>
        <w:tab w:val="center" w:pos="4513"/>
        <w:tab w:val="right" w:pos="9026"/>
      </w:tabs>
    </w:pPr>
  </w:style>
  <w:style w:type="character" w:styleId="FooterChar" w:customStyle="1">
    <w:name w:val="Footer Char"/>
    <w:basedOn w:val="DefaultParagraphFont"/>
    <w:link w:val="Footer"/>
    <w:uiPriority w:val="99"/>
    <w:rsid w:val="004D6AE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ahcs.ac.uk/wordpress/wp-content/uploads/2013/09/AHCS-Good-Scientific-Practice.pdf" TargetMode="External"/><Relationship Id="rId8" Type="http://schemas.openxmlformats.org/officeDocument/2006/relationships/hyperlink" Target="https://www.impt.co.uk/code-of-conduct/#:~:text=The%20code%20of%20conduct%20dictates%20that%3A&amp;text=Be%20honest%20%26%20trustworthy,consideration%3B%20respect%20their%20dignity%20%26%20privacy&amp;text=If%20required%2C%20liaise%20with%20colleagues,being%20ap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2022-09-06T11:07:00Z</dcterms:created>
  <dc:creator>IMPT Council</dc:creator>
</cp:coreProperties>
</file>